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3E6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31079A">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3FD58A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1BA0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8FC630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B09B56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570FF95">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2E80BB5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7754C5D3">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中</w:t>
      </w:r>
      <w:r>
        <w:rPr>
          <w:rFonts w:hint="eastAsia" w:ascii="黑体" w:eastAsia="黑体"/>
          <w:b w:val="0"/>
          <w:w w:val="100"/>
          <w:sz w:val="48"/>
        </w:rPr>
        <w:t>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A361961">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8785D1A">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C98977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F8AFF1">
      <w:pPr>
        <w:pStyle w:val="50"/>
        <w:framePr w:w="9639" w:h="6976" w:hRule="exact" w:hSpace="0" w:vSpace="0" w:wrap="around" w:hAnchor="page" w:y="6408"/>
        <w:jc w:val="center"/>
        <w:rPr>
          <w:rFonts w:hint="eastAsia" w:ascii="黑体" w:hAnsi="黑体" w:eastAsia="黑体"/>
          <w:b w:val="0"/>
          <w:bCs w:val="0"/>
          <w:w w:val="100"/>
        </w:rPr>
      </w:pPr>
    </w:p>
    <w:p w14:paraId="568CC170">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香蕉全产业链标准综合体 </w:t>
      </w:r>
    </w:p>
    <w:p w14:paraId="73826AFE">
      <w:pPr>
        <w:pStyle w:val="197"/>
        <w:framePr w:h="6974" w:hRule="exact" w:wrap="around" w:x="1419" w:anchorLock="1"/>
        <w:rPr>
          <w:rFonts w:hint="eastAsia"/>
        </w:rPr>
      </w:pPr>
      <w:r>
        <w:rPr>
          <w:rFonts w:hint="eastAsia"/>
        </w:rPr>
        <w:t>第3部分：栽培管理</w:t>
      </w:r>
      <w:r>
        <w:fldChar w:fldCharType="end"/>
      </w:r>
      <w:bookmarkEnd w:id="9"/>
    </w:p>
    <w:p w14:paraId="6D4F862F">
      <w:pPr>
        <w:framePr w:w="9639" w:h="6974" w:hRule="exact" w:wrap="around" w:vAnchor="page" w:hAnchor="page" w:x="1419" w:y="6408" w:anchorLock="1"/>
        <w:ind w:left="-1418"/>
      </w:pPr>
    </w:p>
    <w:p w14:paraId="4929F4F6">
      <w:pPr>
        <w:pStyle w:val="125"/>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Banana industry chain standard-complex </w:t>
      </w:r>
    </w:p>
    <w:p w14:paraId="1EDBB947">
      <w:pPr>
        <w:pStyle w:val="125"/>
        <w:framePr w:w="9639" w:h="6974" w:hRule="exact" w:wrap="around" w:vAnchor="page" w:hAnchor="page" w:x="1419" w:y="6408" w:anchorLock="1"/>
        <w:textAlignment w:val="bottom"/>
        <w:rPr>
          <w:rFonts w:eastAsia="黑体"/>
          <w:szCs w:val="28"/>
        </w:rPr>
      </w:pPr>
      <w:r>
        <w:rPr>
          <w:rFonts w:hint="eastAsia" w:eastAsia="黑体"/>
          <w:szCs w:val="28"/>
        </w:rPr>
        <w:t>Part 3: cultivation and managemen</w:t>
      </w:r>
      <w:r>
        <w:rPr>
          <w:rFonts w:eastAsia="黑体"/>
          <w:szCs w:val="28"/>
        </w:rPr>
        <w:fldChar w:fldCharType="end"/>
      </w:r>
      <w:bookmarkEnd w:id="10"/>
    </w:p>
    <w:p w14:paraId="6E5FAA8A">
      <w:pPr>
        <w:framePr w:w="9639" w:h="6974" w:hRule="exact" w:wrap="around" w:vAnchor="page" w:hAnchor="page" w:x="1419" w:y="6408" w:anchorLock="1"/>
        <w:spacing w:line="760" w:lineRule="exact"/>
        <w:ind w:left="-1418"/>
      </w:pPr>
    </w:p>
    <w:p w14:paraId="671E507D">
      <w:pPr>
        <w:pStyle w:val="125"/>
        <w:framePr w:w="9639" w:h="6974" w:hRule="exact" w:wrap="around" w:vAnchor="page" w:hAnchor="page" w:x="1419" w:y="6408" w:anchorLock="1"/>
        <w:textAlignment w:val="bottom"/>
        <w:rPr>
          <w:rFonts w:eastAsia="黑体"/>
          <w:szCs w:val="28"/>
        </w:rPr>
      </w:pPr>
    </w:p>
    <w:p w14:paraId="1102BC0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0F4329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3464AE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AB3B37D">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AF9B82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91964D1">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中</w:t>
      </w:r>
      <w:r>
        <w:rPr>
          <w:rFonts w:hint="eastAsia" w:hAnsi="黑体"/>
          <w:w w:val="100"/>
          <w:sz w:val="28"/>
        </w:rPr>
        <w:t>国热带作物学会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E3D5A7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B80BD5">
      <w:pPr>
        <w:pStyle w:val="89"/>
        <w:spacing w:before="900" w:after="360"/>
        <w:rPr>
          <w:rFonts w:hint="eastAsia"/>
        </w:rPr>
      </w:pPr>
      <w:bookmarkStart w:id="21" w:name="BookMark2"/>
      <w:r>
        <w:rPr>
          <w:rFonts w:hint="eastAsia"/>
          <w:spacing w:val="320"/>
        </w:rPr>
        <w:t>前</w:t>
      </w:r>
      <w:r>
        <w:rPr>
          <w:rFonts w:hint="eastAsia"/>
        </w:rPr>
        <w:t>言</w:t>
      </w:r>
    </w:p>
    <w:p w14:paraId="5F574C22">
      <w:pPr>
        <w:pStyle w:val="56"/>
        <w:spacing w:line="400" w:lineRule="atLeast"/>
        <w:ind w:firstLine="420"/>
        <w:rPr>
          <w:rFonts w:ascii="Times New Roman"/>
        </w:rPr>
      </w:pPr>
      <w:r>
        <w:rPr>
          <w:rFonts w:ascii="Times New Roman"/>
        </w:rPr>
        <w:t>本文件按照 GB/T 1.1—2020《标准化工作导则  第 1 部分：标准化文件的结构和起草规则》的规定起草。</w:t>
      </w:r>
    </w:p>
    <w:p w14:paraId="54428664">
      <w:pPr>
        <w:pStyle w:val="56"/>
        <w:spacing w:line="400" w:lineRule="atLeast"/>
        <w:ind w:firstLine="420"/>
        <w:rPr>
          <w:rFonts w:ascii="Times New Roman"/>
        </w:rPr>
      </w:pPr>
      <w:r>
        <w:rPr>
          <w:rFonts w:ascii="Times New Roman"/>
        </w:rPr>
        <w:t>请注意本文件的某些内容可能涉及专利。本文件的发布机构不承担识别专利的责任。</w:t>
      </w:r>
    </w:p>
    <w:p w14:paraId="172A7F13">
      <w:pPr>
        <w:pStyle w:val="56"/>
        <w:spacing w:line="400" w:lineRule="atLeast"/>
        <w:ind w:firstLine="420"/>
        <w:rPr>
          <w:rFonts w:ascii="Times New Roman"/>
        </w:rPr>
      </w:pPr>
      <w:r>
        <w:rPr>
          <w:rFonts w:ascii="Times New Roman"/>
        </w:rPr>
        <w:t>本文件由中国热带作物学会提出并归口。</w:t>
      </w:r>
    </w:p>
    <w:p w14:paraId="5459C016">
      <w:pPr>
        <w:pStyle w:val="56"/>
        <w:spacing w:line="400" w:lineRule="atLeast"/>
        <w:ind w:firstLine="420"/>
        <w:rPr>
          <w:rFonts w:ascii="Times New Roman"/>
        </w:rPr>
      </w:pPr>
      <w:r>
        <w:rPr>
          <w:rFonts w:ascii="Times New Roman"/>
        </w:rPr>
        <w:t>本文件起草单位：中国热带农业科学院热带生物技术研究所、中国热带农业科学院热带作物品种资源研究所、中国热带农业科学院南亚热带作物研究所。</w:t>
      </w:r>
    </w:p>
    <w:p w14:paraId="122AF113">
      <w:pPr>
        <w:pStyle w:val="56"/>
        <w:spacing w:line="400" w:lineRule="atLeast"/>
        <w:ind w:firstLine="420"/>
        <w:rPr>
          <w:rFonts w:hint="eastAsia"/>
        </w:rPr>
      </w:pPr>
      <w:r>
        <w:rPr>
          <w:rFonts w:ascii="Times New Roman"/>
        </w:rPr>
        <w:t>本文件主要起草人：王尉、谢江辉、魏守兴、魏永赞、胡会刚、井涛、李凯、赵炎坤</w:t>
      </w:r>
      <w:r>
        <w:rPr>
          <w:rFonts w:hint="eastAsia"/>
        </w:rPr>
        <w:t>。</w:t>
      </w:r>
    </w:p>
    <w:p w14:paraId="7006675C">
      <w:pPr>
        <w:pStyle w:val="56"/>
        <w:ind w:firstLine="199" w:firstLineChars="95"/>
        <w:rPr>
          <w:rFonts w:hint="eastAsia"/>
        </w:rPr>
      </w:pPr>
    </w:p>
    <w:p w14:paraId="080E6EAB">
      <w:pPr>
        <w:pStyle w:val="56"/>
        <w:ind w:firstLine="420"/>
        <w:rPr>
          <w:rFonts w:hint="eastAsia"/>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12C3D448">
      <w:pPr>
        <w:spacing w:line="20" w:lineRule="exact"/>
        <w:jc w:val="center"/>
        <w:rPr>
          <w:rFonts w:hint="eastAsia" w:ascii="黑体" w:hAnsi="黑体" w:eastAsia="黑体"/>
          <w:sz w:val="32"/>
          <w:szCs w:val="32"/>
        </w:rPr>
      </w:pPr>
      <w:bookmarkStart w:id="22" w:name="BookMark4"/>
    </w:p>
    <w:p w14:paraId="7DB39436">
      <w:pPr>
        <w:spacing w:line="20" w:lineRule="exact"/>
        <w:jc w:val="center"/>
        <w:rPr>
          <w:rFonts w:hint="eastAsia" w:ascii="黑体" w:hAnsi="黑体" w:eastAsia="黑体"/>
          <w:sz w:val="32"/>
          <w:szCs w:val="32"/>
        </w:rPr>
      </w:pPr>
    </w:p>
    <w:sdt>
      <w:sdtPr>
        <w:tag w:val="NEW_STAND_NAME"/>
        <w:id w:val="595910757"/>
        <w:lock w:val="sdtLocked"/>
        <w:placeholder>
          <w:docPart w:val="FE21CF05DDC34097ACEBAEEED8C1B495"/>
        </w:placeholder>
      </w:sdtPr>
      <w:sdtContent>
        <w:p w14:paraId="456AD395">
          <w:pPr>
            <w:pStyle w:val="177"/>
            <w:spacing w:before="240" w:beforeLines="100" w:after="2" w:afterLines="1"/>
            <w:rPr>
              <w:rFonts w:hint="eastAsia"/>
            </w:rPr>
          </w:pPr>
          <w:bookmarkStart w:id="23" w:name="NEW_STAND_NAME"/>
          <w:r>
            <w:rPr>
              <w:rFonts w:hint="eastAsia"/>
            </w:rPr>
            <w:t xml:space="preserve">香蕉全产业链标准综合体 </w:t>
          </w:r>
        </w:p>
        <w:p w14:paraId="6D49D573">
          <w:pPr>
            <w:pStyle w:val="177"/>
            <w:spacing w:before="2" w:beforeLines="1" w:after="680"/>
            <w:rPr>
              <w:rFonts w:hint="eastAsia"/>
            </w:rPr>
          </w:pPr>
          <w:r>
            <w:rPr>
              <w:rFonts w:hint="eastAsia"/>
            </w:rPr>
            <w:t>第3部分：栽培管理</w:t>
          </w:r>
        </w:p>
      </w:sdtContent>
    </w:sdt>
    <w:bookmarkEnd w:id="22"/>
    <w:bookmarkEnd w:id="23"/>
    <w:p w14:paraId="605CE331">
      <w:pPr>
        <w:pStyle w:val="104"/>
        <w:spacing w:before="240" w:after="240"/>
      </w:pPr>
      <w:bookmarkStart w:id="24" w:name="_Toc97192964"/>
      <w:bookmarkStart w:id="25" w:name="_Toc156988670"/>
      <w:bookmarkStart w:id="26" w:name="_Toc26986771"/>
      <w:bookmarkStart w:id="27" w:name="_Toc1830"/>
      <w:bookmarkStart w:id="28" w:name="_Toc156989207"/>
      <w:bookmarkStart w:id="29" w:name="_Toc24884211"/>
      <w:bookmarkStart w:id="30" w:name="_Toc156988930"/>
      <w:bookmarkStart w:id="31" w:name="_Toc26986530"/>
      <w:bookmarkStart w:id="32" w:name="_Toc17233325"/>
      <w:bookmarkStart w:id="33" w:name="_Toc24884218"/>
      <w:bookmarkStart w:id="34" w:name="_Toc17233333"/>
      <w:bookmarkStart w:id="35" w:name="_Toc26648465"/>
      <w:bookmarkStart w:id="36" w:name="_Toc26718930"/>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14:paraId="6684CB41">
      <w:pPr>
        <w:pStyle w:val="56"/>
        <w:spacing w:line="400" w:lineRule="exact"/>
        <w:ind w:firstLine="420"/>
        <w:rPr>
          <w:kern w:val="2"/>
          <w:szCs w:val="21"/>
        </w:rPr>
      </w:pPr>
      <w:bookmarkStart w:id="37" w:name="_Toc24884212"/>
      <w:bookmarkStart w:id="38" w:name="_Toc24884219"/>
      <w:bookmarkStart w:id="39" w:name="_Toc26648466"/>
      <w:bookmarkStart w:id="40" w:name="_Toc17233326"/>
      <w:bookmarkStart w:id="41" w:name="_Toc17233334"/>
      <w:r>
        <w:rPr>
          <w:rFonts w:hint="eastAsia"/>
        </w:rPr>
        <w:t>本文件规定了香蕉栽培的产区环境、栽培管理、施肥管理、植株管理、套袋管理和生产档案等内容。</w:t>
      </w:r>
    </w:p>
    <w:p w14:paraId="0F767181">
      <w:pPr>
        <w:pStyle w:val="56"/>
        <w:spacing w:line="400" w:lineRule="exact"/>
        <w:ind w:firstLine="420"/>
        <w:rPr>
          <w:kern w:val="2"/>
          <w:szCs w:val="21"/>
        </w:rPr>
      </w:pPr>
      <w:r>
        <w:rPr>
          <w:rFonts w:hint="eastAsia"/>
        </w:rPr>
        <w:t>本文件适用于香蕉栽培管理生产。</w:t>
      </w:r>
    </w:p>
    <w:p w14:paraId="4DED2320">
      <w:pPr>
        <w:pStyle w:val="104"/>
        <w:spacing w:before="240" w:after="240"/>
      </w:pPr>
      <w:bookmarkStart w:id="42" w:name="_Toc26986531"/>
      <w:bookmarkStart w:id="43" w:name="_Toc8734"/>
      <w:bookmarkStart w:id="44" w:name="_Toc97192965"/>
      <w:bookmarkStart w:id="45" w:name="_Toc156988671"/>
      <w:bookmarkStart w:id="46" w:name="_Toc156989208"/>
      <w:bookmarkStart w:id="47" w:name="_Toc26986772"/>
      <w:bookmarkStart w:id="48" w:name="_Toc26718931"/>
      <w:bookmarkStart w:id="49" w:name="_Toc15698893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id w:val="715848253"/>
        <w:placeholder>
          <w:docPart w:val="D347BD029F88455084784712693AB6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D69647C">
          <w:pPr>
            <w:pStyle w:val="56"/>
            <w:spacing w:line="400" w:lineRule="exact"/>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40A510">
      <w:pPr>
        <w:pStyle w:val="56"/>
        <w:spacing w:line="400" w:lineRule="exact"/>
        <w:ind w:firstLine="420"/>
        <w:rPr>
          <w:szCs w:val="21"/>
        </w:rPr>
      </w:pPr>
      <w:r>
        <w:t xml:space="preserve">GB 3095  环境空气质量标准 </w:t>
      </w:r>
    </w:p>
    <w:p w14:paraId="1E09439C">
      <w:pPr>
        <w:pStyle w:val="56"/>
        <w:spacing w:line="400" w:lineRule="exact"/>
        <w:ind w:firstLine="420"/>
      </w:pPr>
      <w:r>
        <w:t>GB 15618  土壤环境质量标准</w:t>
      </w:r>
    </w:p>
    <w:p w14:paraId="6473879E">
      <w:pPr>
        <w:pStyle w:val="56"/>
        <w:spacing w:line="400" w:lineRule="exact"/>
        <w:ind w:firstLine="420"/>
      </w:pPr>
      <w:r>
        <w:t>GB 5084  农田灌溉水质标准</w:t>
      </w:r>
    </w:p>
    <w:p w14:paraId="3F26B155">
      <w:pPr>
        <w:pStyle w:val="56"/>
        <w:spacing w:line="400" w:lineRule="exact"/>
        <w:ind w:firstLine="420"/>
      </w:pPr>
      <w:r>
        <w:t xml:space="preserve">GB/T 15063 </w:t>
      </w:r>
      <w:r>
        <w:rPr>
          <w:rFonts w:hint="eastAsia"/>
        </w:rPr>
        <w:t xml:space="preserve"> </w:t>
      </w:r>
      <w:r>
        <w:t>复合肥料</w:t>
      </w:r>
    </w:p>
    <w:p w14:paraId="4A6DEA29">
      <w:pPr>
        <w:pStyle w:val="56"/>
        <w:spacing w:line="400" w:lineRule="exact"/>
        <w:ind w:firstLine="420"/>
      </w:pPr>
      <w:r>
        <w:t>GB/T 42478  农产品生产档案记载规范</w:t>
      </w:r>
    </w:p>
    <w:p w14:paraId="75BD1064">
      <w:pPr>
        <w:pStyle w:val="56"/>
        <w:spacing w:line="400" w:lineRule="exact"/>
        <w:ind w:firstLine="420"/>
      </w:pPr>
      <w:bookmarkStart w:id="50" w:name="OLE_LINK10"/>
      <w:r>
        <w:t>NY/T 1475</w:t>
      </w:r>
      <w:bookmarkEnd w:id="50"/>
      <w:r>
        <w:t xml:space="preserve">  热带作物主要病虫害防治技术规程 香蕉</w:t>
      </w:r>
    </w:p>
    <w:p w14:paraId="712AC2F0">
      <w:pPr>
        <w:pStyle w:val="56"/>
        <w:spacing w:line="400" w:lineRule="exact"/>
        <w:ind w:firstLine="420"/>
      </w:pPr>
      <w:r>
        <w:t>NY/T 2624  水肥一体化技术规范 总则</w:t>
      </w:r>
    </w:p>
    <w:p w14:paraId="10855FB6">
      <w:pPr>
        <w:pStyle w:val="56"/>
        <w:spacing w:line="400" w:lineRule="exact"/>
        <w:ind w:firstLine="420"/>
      </w:pPr>
      <w:r>
        <w:t>NY/T 3200  香蕉种苗繁育技术规程</w:t>
      </w:r>
    </w:p>
    <w:p w14:paraId="3806AA10">
      <w:pPr>
        <w:pStyle w:val="56"/>
        <w:spacing w:line="400" w:lineRule="exact"/>
        <w:ind w:firstLine="420"/>
      </w:pPr>
      <w:bookmarkStart w:id="108" w:name="_GoBack"/>
      <w:bookmarkEnd w:id="108"/>
      <w:r>
        <w:fldChar w:fldCharType="begin"/>
      </w:r>
      <w:r>
        <w:instrText xml:space="preserve"> HYPERLINK "https://www.so.com/link?m=e9jg9ObMURtjOPOQdeZSyk%2B4FOTYCdRFhs%2F7vqfdC%2F9N%2FqTDnqteHDom3kvvo9Cz6YftPoMFTtiBY2oHuaddHnJaOmraKiF%2B8ZdUeiPg6qVKr20udiFQ2Eis7RvMDL92bgFozN%2FrLurseEOkwCu74CZMANu3uNgS3d9jEGpOtqKE%3D" \t "_blank" </w:instrText>
      </w:r>
      <w:r>
        <w:fldChar w:fldCharType="separate"/>
      </w:r>
      <w:r>
        <w:rPr>
          <w:rStyle w:val="32"/>
          <w:rFonts w:ascii="Times New Roman"/>
        </w:rPr>
        <w:t xml:space="preserve">NY/T 394 </w:t>
      </w:r>
      <w:r>
        <w:rPr>
          <w:rStyle w:val="32"/>
          <w:rFonts w:hint="eastAsia" w:ascii="Times New Roman"/>
        </w:rPr>
        <w:t xml:space="preserve"> </w:t>
      </w:r>
      <w:r>
        <w:rPr>
          <w:rStyle w:val="32"/>
          <w:rFonts w:ascii="Times New Roman"/>
        </w:rPr>
        <w:t>绿色食品</w:t>
      </w:r>
      <w:r>
        <w:rPr>
          <w:rStyle w:val="32"/>
          <w:rFonts w:hint="eastAsia" w:ascii="Times New Roman"/>
        </w:rPr>
        <w:t xml:space="preserve"> </w:t>
      </w:r>
      <w:r>
        <w:rPr>
          <w:rStyle w:val="32"/>
          <w:rFonts w:ascii="Times New Roman"/>
        </w:rPr>
        <w:t xml:space="preserve"> 肥料使用准则</w:t>
      </w:r>
      <w:r>
        <w:rPr>
          <w:rStyle w:val="32"/>
          <w:rFonts w:ascii="Times New Roman"/>
        </w:rPr>
        <w:fldChar w:fldCharType="end"/>
      </w:r>
    </w:p>
    <w:p w14:paraId="72B70C97">
      <w:pPr>
        <w:pStyle w:val="56"/>
        <w:spacing w:line="400" w:lineRule="exact"/>
        <w:ind w:firstLine="420"/>
      </w:pPr>
      <w:r>
        <w:fldChar w:fldCharType="begin"/>
      </w:r>
      <w:r>
        <w:instrText xml:space="preserve"> HYPERLINK "https://www.so.com/link?m=zP6mUO5a7Yg3UmXTSE8pgFkfLHhkodJ8smuAXSe%2Fu2oHnbleWupfEQE7FBnUojrf%2B6%2BOld5xcIlCNxkvPeXoNDwVKxFjl5ABWJVvaJJyK0RQS7UDm4EgbkQ8NsL2LNDZIBT0i1cKCny7xWSdg1jUNICG7EKyfcOzc" \t "_blank" </w:instrText>
      </w:r>
      <w:r>
        <w:fldChar w:fldCharType="separate"/>
      </w:r>
      <w:r>
        <w:rPr>
          <w:rStyle w:val="32"/>
          <w:rFonts w:ascii="Times New Roman"/>
        </w:rPr>
        <w:t xml:space="preserve">NY/T 525 </w:t>
      </w:r>
      <w:r>
        <w:rPr>
          <w:rStyle w:val="32"/>
          <w:rFonts w:hint="eastAsia" w:ascii="Times New Roman"/>
        </w:rPr>
        <w:t xml:space="preserve"> </w:t>
      </w:r>
      <w:r>
        <w:rPr>
          <w:rStyle w:val="32"/>
          <w:rFonts w:ascii="Times New Roman"/>
        </w:rPr>
        <w:t>有机肥料</w:t>
      </w:r>
      <w:r>
        <w:rPr>
          <w:rStyle w:val="32"/>
          <w:rFonts w:ascii="Times New Roman"/>
        </w:rPr>
        <w:fldChar w:fldCharType="end"/>
      </w:r>
    </w:p>
    <w:p w14:paraId="736AE275">
      <w:pPr>
        <w:pStyle w:val="56"/>
        <w:spacing w:line="400" w:lineRule="exact"/>
        <w:ind w:firstLine="420"/>
      </w:pPr>
      <w:r>
        <w:fldChar w:fldCharType="begin"/>
      </w:r>
      <w:r>
        <w:instrText xml:space="preserve"> HYPERLINK "https://www.so.com/link?m=ejI0CCsTIUj5%2FUIaoyTz5N6MyxvaEIYen42Ff6x7sJwvYUn9W7CBwgHrJA0XPnKMJTgS9bciBNXU0v4jbL1IDr0oiyhh%2FhO2v4SUAjBNbTjr3J3C5pLqRoJDeLwjwEEa3%2BWZpUO3hGgq8dBa8j0aLKg%3D%3D" \t "_blank" </w:instrText>
      </w:r>
      <w:r>
        <w:fldChar w:fldCharType="separate"/>
      </w:r>
      <w:r>
        <w:rPr>
          <w:rStyle w:val="32"/>
          <w:rFonts w:ascii="Times New Roman"/>
        </w:rPr>
        <w:t xml:space="preserve">NY 884 </w:t>
      </w:r>
      <w:r>
        <w:rPr>
          <w:rStyle w:val="32"/>
          <w:rFonts w:hint="eastAsia" w:ascii="Times New Roman"/>
        </w:rPr>
        <w:t xml:space="preserve"> </w:t>
      </w:r>
      <w:r>
        <w:rPr>
          <w:rStyle w:val="32"/>
          <w:rFonts w:ascii="Times New Roman"/>
        </w:rPr>
        <w:t>生物有机肥</w:t>
      </w:r>
      <w:r>
        <w:rPr>
          <w:rStyle w:val="32"/>
          <w:rFonts w:ascii="Times New Roman"/>
        </w:rPr>
        <w:fldChar w:fldCharType="end"/>
      </w:r>
    </w:p>
    <w:p w14:paraId="667E8808">
      <w:pPr>
        <w:pStyle w:val="56"/>
        <w:spacing w:line="400" w:lineRule="exact"/>
        <w:ind w:firstLine="420"/>
      </w:pPr>
      <w:r>
        <w:fldChar w:fldCharType="begin"/>
      </w:r>
      <w:r>
        <w:instrText xml:space="preserve"> HYPERLINK "https://www.so.com/link?m=ewYnxgzqEiOZB2TiZvJZapXMTLFXxAvhcx1iYeJxySe9ugtAGbWCXWxUGITx4YGySPDzyFM20rfNjSQbX3a2GbgYcCs%2FQ6yWcMf9QuRN3U9xZngbKX%2BZLjRj1oexFBN0AFRupRXTu%2FitR8pXu" \t "_blank" </w:instrText>
      </w:r>
      <w:r>
        <w:fldChar w:fldCharType="separate"/>
      </w:r>
      <w:r>
        <w:rPr>
          <w:rStyle w:val="32"/>
          <w:rFonts w:ascii="Times New Roman"/>
        </w:rPr>
        <w:t xml:space="preserve">NY/T 1276 </w:t>
      </w:r>
      <w:r>
        <w:rPr>
          <w:rStyle w:val="32"/>
          <w:rFonts w:hint="eastAsia" w:ascii="Times New Roman"/>
        </w:rPr>
        <w:t xml:space="preserve"> </w:t>
      </w:r>
      <w:r>
        <w:rPr>
          <w:rStyle w:val="32"/>
          <w:rFonts w:ascii="Times New Roman"/>
        </w:rPr>
        <w:t>农药安全使用规范</w:t>
      </w:r>
      <w:r>
        <w:rPr>
          <w:rStyle w:val="32"/>
          <w:rFonts w:ascii="Times New Roman"/>
        </w:rPr>
        <w:fldChar w:fldCharType="end"/>
      </w:r>
    </w:p>
    <w:p w14:paraId="1F35798B">
      <w:pPr>
        <w:pStyle w:val="56"/>
        <w:spacing w:line="400" w:lineRule="exact"/>
        <w:ind w:firstLine="420"/>
      </w:pPr>
      <w:r>
        <w:fldChar w:fldCharType="begin"/>
      </w:r>
      <w:r>
        <w:instrText xml:space="preserve"> HYPERLINK "https://www.so.com/link?m=wk3YbSmCIJ6IZ5Fb55LtdW%2Fe1N5dI%2BkjcpKylcf%2BB%2FIE5VVqBYaVmP51Ccn8H1YpiM%2FROheZ4OElu%2B630CV2FN7Fub13LpcJaWb5OpN6tDERe6rSB3sATYSeuiN8gg34lnBHoQH1UfS5xR3wipiMxXQKLWFVOPzoReEdUSCyJHXZ0ef80" \t "_blank" </w:instrText>
      </w:r>
      <w:r>
        <w:fldChar w:fldCharType="separate"/>
      </w:r>
      <w:r>
        <w:rPr>
          <w:rStyle w:val="32"/>
          <w:rFonts w:ascii="Times New Roman"/>
        </w:rPr>
        <w:t xml:space="preserve">NY/T 4235 </w:t>
      </w:r>
      <w:r>
        <w:rPr>
          <w:rStyle w:val="32"/>
          <w:rFonts w:hint="eastAsia" w:ascii="Times New Roman"/>
        </w:rPr>
        <w:t xml:space="preserve"> </w:t>
      </w:r>
      <w:r>
        <w:rPr>
          <w:rStyle w:val="32"/>
          <w:rFonts w:ascii="Times New Roman"/>
        </w:rPr>
        <w:t>香蕉枯萎病防控技术规范</w:t>
      </w:r>
      <w:r>
        <w:rPr>
          <w:rStyle w:val="32"/>
          <w:rFonts w:ascii="Times New Roman"/>
        </w:rPr>
        <w:fldChar w:fldCharType="end"/>
      </w:r>
    </w:p>
    <w:p w14:paraId="61848CC8">
      <w:pPr>
        <w:pStyle w:val="56"/>
        <w:spacing w:line="400" w:lineRule="exact"/>
        <w:ind w:firstLine="420"/>
        <w:rPr>
          <w:rStyle w:val="32"/>
          <w:rFonts w:ascii="Times New Roman"/>
        </w:rPr>
      </w:pPr>
      <w:r>
        <w:fldChar w:fldCharType="begin"/>
      </w:r>
      <w:r>
        <w:instrText xml:space="preserve"> HYPERLINK "https://www.so.com/link?m=wMc8B8%2FgPed15nnBF9txlp4wUtetiuVkeiayX%2F1hTxkrMNejAHCucmcSnHFRdzz5svjtrGbdb%2FavcuAMypVp4bOCdUg4gk%2BfsMYVvv8yd0LT1mNDqgWUTYChI6r8enH3vidxv8fP%2Bv10NT1CC" \t "_blank" </w:instrText>
      </w:r>
      <w:r>
        <w:fldChar w:fldCharType="separate"/>
      </w:r>
      <w:r>
        <w:rPr>
          <w:rStyle w:val="32"/>
          <w:rFonts w:ascii="Times New Roman"/>
        </w:rPr>
        <w:t xml:space="preserve">NY/T 4239 </w:t>
      </w:r>
      <w:r>
        <w:rPr>
          <w:rStyle w:val="32"/>
          <w:rFonts w:hint="eastAsia" w:ascii="Times New Roman"/>
        </w:rPr>
        <w:t xml:space="preserve"> </w:t>
      </w:r>
      <w:r>
        <w:rPr>
          <w:rStyle w:val="32"/>
          <w:rFonts w:ascii="Times New Roman"/>
        </w:rPr>
        <w:t>香蕉良好农业规范</w:t>
      </w:r>
      <w:r>
        <w:rPr>
          <w:rStyle w:val="32"/>
          <w:rFonts w:ascii="Times New Roman"/>
        </w:rPr>
        <w:fldChar w:fldCharType="end"/>
      </w:r>
    </w:p>
    <w:p w14:paraId="3519B2D8">
      <w:pPr>
        <w:pStyle w:val="56"/>
        <w:spacing w:line="400" w:lineRule="exact"/>
        <w:ind w:firstLine="420"/>
        <w:rPr>
          <w:rStyle w:val="32"/>
          <w:rFonts w:ascii="Times New Roman"/>
        </w:rPr>
      </w:pPr>
      <w:r>
        <w:fldChar w:fldCharType="begin"/>
      </w:r>
      <w:r>
        <w:instrText xml:space="preserve"> HYPERLINK "https://www.so.com/link?m=bKpPg1D9AXLy6cICuIoLHrU0CrZoNfhNM1DVdbXVFqeJ0dpa6rdd7kdbmyctfrev5uDX0e9V382nK7YrfPbvNlkcorw%2BHmb2fCGmjzsYq%2FuM9zaT80pt%2FGcJWIF5kGNXG6aP3RA%3D%3D" \t "_blank" </w:instrText>
      </w:r>
      <w:r>
        <w:fldChar w:fldCharType="separate"/>
      </w:r>
      <w:r>
        <w:rPr>
          <w:rStyle w:val="32"/>
          <w:rFonts w:ascii="Times New Roman"/>
        </w:rPr>
        <w:t xml:space="preserve">NY/T 391 </w:t>
      </w:r>
      <w:r>
        <w:rPr>
          <w:rStyle w:val="32"/>
          <w:rFonts w:hint="eastAsia" w:ascii="Times New Roman"/>
        </w:rPr>
        <w:t xml:space="preserve"> </w:t>
      </w:r>
      <w:r>
        <w:rPr>
          <w:rStyle w:val="32"/>
          <w:rFonts w:ascii="Times New Roman"/>
        </w:rPr>
        <w:t>绿色食品 产地环境质量</w:t>
      </w:r>
      <w:r>
        <w:rPr>
          <w:rStyle w:val="32"/>
          <w:rFonts w:ascii="Times New Roman"/>
        </w:rPr>
        <w:fldChar w:fldCharType="end"/>
      </w:r>
    </w:p>
    <w:p w14:paraId="35EEC84F">
      <w:pPr>
        <w:pStyle w:val="56"/>
        <w:spacing w:line="400" w:lineRule="exact"/>
        <w:ind w:firstLine="420"/>
      </w:pPr>
      <w:r>
        <w:t xml:space="preserve">T/CSTC 04 </w:t>
      </w:r>
      <w:r>
        <w:rPr>
          <w:rFonts w:hint="eastAsia"/>
        </w:rPr>
        <w:t xml:space="preserve"> </w:t>
      </w:r>
      <w:r>
        <w:t>香蕉园饼铂生物发酵与施用技术规程</w:t>
      </w:r>
    </w:p>
    <w:p w14:paraId="24874F40">
      <w:pPr>
        <w:pStyle w:val="56"/>
        <w:spacing w:line="400" w:lineRule="exact"/>
        <w:ind w:firstLine="420"/>
      </w:pPr>
      <w:r>
        <w:rPr>
          <w:rStyle w:val="32"/>
          <w:rFonts w:ascii="Times New Roman"/>
        </w:rPr>
        <w:t xml:space="preserve">DB12T 1254 </w:t>
      </w:r>
      <w:r>
        <w:rPr>
          <w:rStyle w:val="32"/>
          <w:rFonts w:hint="eastAsia" w:ascii="Times New Roman"/>
        </w:rPr>
        <w:t xml:space="preserve"> </w:t>
      </w:r>
      <w:r>
        <w:rPr>
          <w:rStyle w:val="32"/>
          <w:rFonts w:ascii="Times New Roman"/>
        </w:rPr>
        <w:t>植保无人机施药作业技术规范</w:t>
      </w:r>
      <w:r>
        <w:t xml:space="preserve"> </w:t>
      </w:r>
    </w:p>
    <w:p w14:paraId="75F807D7">
      <w:pPr>
        <w:pStyle w:val="104"/>
        <w:spacing w:before="240" w:after="240"/>
      </w:pPr>
      <w:bookmarkStart w:id="51" w:name="_Toc156988672"/>
      <w:bookmarkStart w:id="52" w:name="_Toc156988932"/>
      <w:bookmarkStart w:id="53" w:name="_Toc26896"/>
      <w:bookmarkStart w:id="54" w:name="_Toc156989209"/>
      <w:bookmarkStart w:id="55" w:name="_Toc97192966"/>
      <w:r>
        <w:rPr>
          <w:rFonts w:hint="eastAsia"/>
          <w:szCs w:val="21"/>
        </w:rPr>
        <w:t>术语和定义</w:t>
      </w:r>
      <w:bookmarkEnd w:id="51"/>
      <w:bookmarkEnd w:id="52"/>
      <w:bookmarkEnd w:id="53"/>
      <w:bookmarkEnd w:id="54"/>
      <w:bookmarkEnd w:id="55"/>
    </w:p>
    <w:p w14:paraId="77CDAB79">
      <w:pPr>
        <w:pStyle w:val="56"/>
        <w:spacing w:line="400" w:lineRule="exact"/>
        <w:ind w:firstLine="420"/>
        <w:rPr>
          <w:rFonts w:hint="eastAsia"/>
        </w:rPr>
      </w:pPr>
      <w:r>
        <w:rPr>
          <w:rFonts w:hint="eastAsia"/>
        </w:rPr>
        <w:t>本文件没有需要界定的术语和定义。</w:t>
      </w:r>
    </w:p>
    <w:sdt>
      <w:sdtPr>
        <w:rPr>
          <w:rFonts w:hint="eastAsia"/>
        </w:rPr>
        <w:id w:val="-1909835108"/>
        <w:placeholder>
          <w:docPart w:val="B906E26C61BE4768BAE662012F7C4A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28384642">
          <w:pPr>
            <w:pStyle w:val="104"/>
            <w:spacing w:before="240" w:after="240"/>
          </w:pPr>
          <w:bookmarkStart w:id="56" w:name="_Toc26986532"/>
          <w:bookmarkEnd w:id="56"/>
          <w:bookmarkStart w:id="57" w:name="_Toc6811"/>
          <w:bookmarkStart w:id="58" w:name="_Toc156988933"/>
          <w:bookmarkStart w:id="59" w:name="_Toc156989210"/>
          <w:bookmarkStart w:id="60" w:name="_Toc156988673"/>
          <w:r>
            <w:rPr>
              <w:rFonts w:hint="eastAsia"/>
            </w:rPr>
            <w:t>产区环境</w:t>
          </w:r>
        </w:p>
      </w:sdtContent>
    </w:sdt>
    <w:bookmarkEnd w:id="57"/>
    <w:bookmarkEnd w:id="58"/>
    <w:bookmarkEnd w:id="59"/>
    <w:bookmarkEnd w:id="60"/>
    <w:p w14:paraId="11EC0ADA">
      <w:pPr>
        <w:pStyle w:val="105"/>
        <w:spacing w:before="120" w:after="120"/>
      </w:pPr>
      <w:bookmarkStart w:id="61" w:name="_Toc18698"/>
      <w:bookmarkStart w:id="62" w:name="_Toc156989211"/>
      <w:bookmarkStart w:id="63" w:name="_Toc156988674"/>
      <w:bookmarkStart w:id="64" w:name="_Toc156988934"/>
      <w:r>
        <w:rPr>
          <w:rFonts w:hint="eastAsia"/>
        </w:rPr>
        <w:t>建园条件</w:t>
      </w:r>
      <w:bookmarkEnd w:id="61"/>
      <w:bookmarkEnd w:id="62"/>
      <w:bookmarkEnd w:id="63"/>
      <w:bookmarkEnd w:id="64"/>
    </w:p>
    <w:p w14:paraId="2768FB81">
      <w:pPr>
        <w:pStyle w:val="65"/>
        <w:spacing w:before="120" w:after="120"/>
        <w:ind w:left="284"/>
      </w:pPr>
      <w:r>
        <w:rPr>
          <w:rFonts w:hint="eastAsia"/>
        </w:rPr>
        <w:t>温度</w:t>
      </w:r>
    </w:p>
    <w:p w14:paraId="01854115">
      <w:pPr>
        <w:pStyle w:val="56"/>
        <w:ind w:firstLine="420"/>
        <w:rPr>
          <w:kern w:val="2"/>
          <w:szCs w:val="21"/>
        </w:rPr>
      </w:pPr>
      <w:r>
        <w:t>最适生长温度24</w:t>
      </w:r>
      <w:r>
        <w:rPr>
          <w:rFonts w:ascii="Cambria Math" w:hAnsi="Cambria Math" w:cs="Cambria Math"/>
        </w:rPr>
        <w:t> </w:t>
      </w:r>
      <w:r>
        <w:t>℃</w:t>
      </w:r>
      <w:r>
        <w:rPr>
          <w:rFonts w:ascii="Cambria Math" w:hAnsi="Cambria Math" w:cs="Cambria Math"/>
        </w:rPr>
        <w:t> </w:t>
      </w:r>
      <w:r>
        <w:t>～</w:t>
      </w:r>
      <w:r>
        <w:rPr>
          <w:rFonts w:ascii="Cambria Math" w:hAnsi="Cambria Math" w:cs="Cambria Math"/>
        </w:rPr>
        <w:t> </w:t>
      </w:r>
      <w:r>
        <w:t>32</w:t>
      </w:r>
      <w:r>
        <w:rPr>
          <w:rFonts w:ascii="Cambria Math" w:hAnsi="Cambria Math" w:cs="Cambria Math"/>
        </w:rPr>
        <w:t> </w:t>
      </w:r>
      <w:r>
        <w:t>℃，年均气温</w:t>
      </w:r>
      <w:r>
        <w:rPr>
          <w:rFonts w:ascii="Cambria Math" w:hAnsi="Cambria Math" w:cs="Cambria Math"/>
        </w:rPr>
        <w:t> </w:t>
      </w:r>
      <w:r>
        <w:rPr>
          <w:rFonts w:hAnsi="宋体"/>
        </w:rPr>
        <w:t>≥</w:t>
      </w:r>
      <w:r>
        <w:rPr>
          <w:rFonts w:ascii="Cambria Math" w:hAnsi="Cambria Math" w:cs="Cambria Math"/>
        </w:rPr>
        <w:t> </w:t>
      </w:r>
      <w:r>
        <w:t>19</w:t>
      </w:r>
      <w:r>
        <w:rPr>
          <w:rFonts w:ascii="Cambria Math" w:hAnsi="Cambria Math" w:cs="Cambria Math"/>
        </w:rPr>
        <w:t> </w:t>
      </w:r>
      <w:r>
        <w:t>℃，冬季最低温</w:t>
      </w:r>
      <w:r>
        <w:rPr>
          <w:rFonts w:ascii="Cambria Math" w:hAnsi="Cambria Math" w:cs="Cambria Math"/>
        </w:rPr>
        <w:t> </w:t>
      </w:r>
      <w:r>
        <w:rPr>
          <w:rFonts w:hAnsi="宋体"/>
        </w:rPr>
        <w:t>≥</w:t>
      </w:r>
      <w:r>
        <w:rPr>
          <w:rFonts w:ascii="Cambria Math" w:hAnsi="Cambria Math" w:cs="Cambria Math"/>
        </w:rPr>
        <w:t> </w:t>
      </w:r>
      <w:r>
        <w:t>5</w:t>
      </w:r>
      <w:r>
        <w:rPr>
          <w:rFonts w:ascii="Cambria Math" w:hAnsi="Cambria Math" w:cs="Cambria Math"/>
        </w:rPr>
        <w:t> </w:t>
      </w:r>
      <w:r>
        <w:t>℃，全年无霜或基本无霜，光照充足，有效积温5000</w:t>
      </w:r>
      <w:r>
        <w:rPr>
          <w:rFonts w:ascii="Cambria Math" w:hAnsi="Cambria Math" w:cs="Cambria Math"/>
        </w:rPr>
        <w:t> </w:t>
      </w:r>
      <w:r>
        <w:t>℃</w:t>
      </w:r>
      <w:r>
        <w:rPr>
          <w:rFonts w:ascii="Cambria Math" w:hAnsi="Cambria Math" w:cs="Cambria Math"/>
        </w:rPr>
        <w:t> </w:t>
      </w:r>
      <w:r>
        <w:t>～</w:t>
      </w:r>
      <w:r>
        <w:rPr>
          <w:rFonts w:ascii="Cambria Math" w:hAnsi="Cambria Math" w:cs="Cambria Math"/>
        </w:rPr>
        <w:t> </w:t>
      </w:r>
      <w:r>
        <w:t>6000</w:t>
      </w:r>
      <w:r>
        <w:rPr>
          <w:rFonts w:ascii="Cambria Math" w:hAnsi="Cambria Math" w:cs="Cambria Math"/>
        </w:rPr>
        <w:t> </w:t>
      </w:r>
      <w:r>
        <w:t>℃。</w:t>
      </w:r>
    </w:p>
    <w:p w14:paraId="701E8576">
      <w:pPr>
        <w:pStyle w:val="65"/>
        <w:spacing w:before="120" w:after="120"/>
        <w:ind w:left="284"/>
      </w:pPr>
      <w:r>
        <w:rPr>
          <w:rFonts w:hint="eastAsia"/>
        </w:rPr>
        <w:t>土壤</w:t>
      </w:r>
    </w:p>
    <w:p w14:paraId="5DF300F8">
      <w:pPr>
        <w:pStyle w:val="56"/>
        <w:ind w:firstLine="420"/>
      </w:pPr>
      <w:r>
        <w:t>宜选择疏松透气的砂壤土或壤土，土壤环境质量应符合</w:t>
      </w:r>
      <w:r>
        <w:rPr>
          <w:rFonts w:ascii="Cambria Math" w:hAnsi="Cambria Math" w:cs="Cambria Math"/>
        </w:rPr>
        <w:t> </w:t>
      </w:r>
      <w:r>
        <w:t>GB 15618</w:t>
      </w:r>
      <w:r>
        <w:rPr>
          <w:rFonts w:ascii="Cambria Math" w:hAnsi="Cambria Math" w:cs="Cambria Math"/>
        </w:rPr>
        <w:t> </w:t>
      </w:r>
      <w:r>
        <w:t>规定，pH</w:t>
      </w:r>
      <w:r>
        <w:rPr>
          <w:rFonts w:ascii="Cambria Math" w:hAnsi="Cambria Math" w:cs="Cambria Math"/>
        </w:rPr>
        <w:t> </w:t>
      </w:r>
      <w:r>
        <w:t>值以</w:t>
      </w:r>
      <w:r>
        <w:rPr>
          <w:rFonts w:ascii="Cambria Math" w:hAnsi="Cambria Math" w:cs="Cambria Math"/>
        </w:rPr>
        <w:t> </w:t>
      </w:r>
      <w:r>
        <w:t>5.5</w:t>
      </w:r>
      <w:r>
        <w:rPr>
          <w:rFonts w:ascii="Cambria Math" w:hAnsi="Cambria Math" w:cs="Cambria Math"/>
        </w:rPr>
        <w:t> </w:t>
      </w:r>
      <w:r>
        <w:t>～</w:t>
      </w:r>
      <w:r>
        <w:rPr>
          <w:rFonts w:ascii="Cambria Math" w:hAnsi="Cambria Math" w:cs="Cambria Math"/>
        </w:rPr>
        <w:t> </w:t>
      </w:r>
      <w:r>
        <w:t>7.0</w:t>
      </w:r>
      <w:r>
        <w:rPr>
          <w:rFonts w:ascii="Cambria Math" w:hAnsi="Cambria Math" w:cs="Cambria Math"/>
        </w:rPr>
        <w:t> </w:t>
      </w:r>
      <w:r>
        <w:t>为宜，有机质含量不低于</w:t>
      </w:r>
      <w:r>
        <w:rPr>
          <w:rFonts w:ascii="Cambria Math" w:hAnsi="Cambria Math" w:cs="Cambria Math"/>
        </w:rPr>
        <w:t> </w:t>
      </w:r>
      <w:r>
        <w:t>2.0</w:t>
      </w:r>
      <w:r>
        <w:rPr>
          <w:rFonts w:ascii="Cambria Math" w:hAnsi="Cambria Math" w:cs="Cambria Math"/>
        </w:rPr>
        <w:t> </w:t>
      </w:r>
      <w:r>
        <w:t>%（热带地区建议</w:t>
      </w:r>
      <w:r>
        <w:rPr>
          <w:rFonts w:ascii="Cambria Math" w:hAnsi="Cambria Math" w:cs="Cambria Math"/>
        </w:rPr>
        <w:t> </w:t>
      </w:r>
      <w:r>
        <w:t>≥</w:t>
      </w:r>
      <w:r>
        <w:rPr>
          <w:rFonts w:ascii="Cambria Math" w:hAnsi="Cambria Math" w:cs="Cambria Math"/>
        </w:rPr>
        <w:t> </w:t>
      </w:r>
      <w:r>
        <w:t>2.5</w:t>
      </w:r>
      <w:r>
        <w:rPr>
          <w:rFonts w:ascii="Cambria Math" w:hAnsi="Cambria Math" w:cs="Cambria Math"/>
        </w:rPr>
        <w:t> </w:t>
      </w:r>
      <w:r>
        <w:t>%），盐分电导率控制在</w:t>
      </w:r>
      <w:r>
        <w:rPr>
          <w:rFonts w:ascii="Cambria Math" w:hAnsi="Cambria Math" w:cs="Cambria Math"/>
        </w:rPr>
        <w:t> </w:t>
      </w:r>
      <w:r>
        <w:t>1.0 dS/m</w:t>
      </w:r>
      <w:r>
        <w:rPr>
          <w:rFonts w:ascii="Cambria Math" w:hAnsi="Cambria Math" w:cs="Cambria Math"/>
        </w:rPr>
        <w:t> </w:t>
      </w:r>
      <w:r>
        <w:t>以下。土壤农药残留符合</w:t>
      </w:r>
      <w:r>
        <w:rPr>
          <w:rFonts w:ascii="Cambria Math" w:hAnsi="Cambria Math" w:cs="Cambria Math"/>
        </w:rPr>
        <w:t> </w:t>
      </w:r>
      <w:r>
        <w:t>NY/T 391</w:t>
      </w:r>
      <w:r>
        <w:rPr>
          <w:rFonts w:ascii="Cambria Math" w:hAnsi="Cambria Math" w:cs="Cambria Math"/>
        </w:rPr>
        <w:t> </w:t>
      </w:r>
      <w:r>
        <w:t>绿色食品产地标准，重金属镉含量≤0.3 mg/kg、铅≤100 mg/kg。耕作层深度需</w:t>
      </w:r>
      <w:r>
        <w:rPr>
          <w:rFonts w:ascii="Cambria Math" w:hAnsi="Cambria Math" w:cs="Cambria Math"/>
        </w:rPr>
        <w:t> </w:t>
      </w:r>
      <w:r>
        <w:rPr>
          <w:rFonts w:hAnsi="宋体"/>
        </w:rPr>
        <w:t>≥</w:t>
      </w:r>
      <w:r>
        <w:rPr>
          <w:rFonts w:ascii="Cambria Math" w:hAnsi="Cambria Math" w:cs="Cambria Math"/>
        </w:rPr>
        <w:t> </w:t>
      </w:r>
      <w:r>
        <w:t>60 cm，地下水位应低于地面</w:t>
      </w:r>
      <w:r>
        <w:rPr>
          <w:rFonts w:ascii="Cambria Math" w:hAnsi="Cambria Math" w:cs="Cambria Math"/>
        </w:rPr>
        <w:t> </w:t>
      </w:r>
      <w:r>
        <w:t>80</w:t>
      </w:r>
      <w:r>
        <w:rPr>
          <w:rFonts w:ascii="Cambria Math" w:hAnsi="Cambria Math" w:cs="Cambria Math"/>
        </w:rPr>
        <w:t> </w:t>
      </w:r>
      <w:r>
        <w:t>cm</w:t>
      </w:r>
      <w:r>
        <w:rPr>
          <w:rFonts w:ascii="Cambria Math" w:hAnsi="Cambria Math" w:cs="Cambria Math"/>
        </w:rPr>
        <w:t> </w:t>
      </w:r>
      <w:r>
        <w:t xml:space="preserve">以上。 </w:t>
      </w:r>
    </w:p>
    <w:p w14:paraId="4E790E46">
      <w:pPr>
        <w:pStyle w:val="65"/>
        <w:spacing w:before="120" w:after="120"/>
        <w:ind w:left="284"/>
        <w:rPr>
          <w:rFonts w:ascii="Times New Roman"/>
        </w:rPr>
      </w:pPr>
      <w:r>
        <w:rPr>
          <w:rFonts w:ascii="Times New Roman"/>
        </w:rPr>
        <w:t xml:space="preserve">立地 </w:t>
      </w:r>
    </w:p>
    <w:p w14:paraId="152567A7">
      <w:pPr>
        <w:pStyle w:val="230"/>
      </w:pPr>
      <w:r>
        <w:t xml:space="preserve">宜选择避风避寒、阳光充足、排灌方便、交通便利、远离工厂和污染源的缓坡地或平地区域建园。坡地以东向、南向及东南向为宜。空气质量应符合GB 3095规定，灌溉水质应符合GB 5084规定。 </w:t>
      </w:r>
    </w:p>
    <w:p w14:paraId="57062B70">
      <w:pPr>
        <w:pStyle w:val="105"/>
        <w:spacing w:before="120" w:after="120"/>
        <w:rPr>
          <w:rFonts w:ascii="Times New Roman"/>
        </w:rPr>
      </w:pPr>
      <w:bookmarkStart w:id="65" w:name="_Toc12793"/>
      <w:bookmarkStart w:id="66" w:name="_Toc156988675"/>
      <w:bookmarkStart w:id="67" w:name="_Toc156989212"/>
      <w:bookmarkStart w:id="68" w:name="_Toc156988935"/>
      <w:r>
        <w:rPr>
          <w:rFonts w:ascii="Times New Roman"/>
        </w:rPr>
        <w:t>布局规划</w:t>
      </w:r>
      <w:bookmarkEnd w:id="65"/>
      <w:bookmarkEnd w:id="66"/>
      <w:bookmarkEnd w:id="67"/>
      <w:bookmarkEnd w:id="68"/>
    </w:p>
    <w:p w14:paraId="22BD4341">
      <w:pPr>
        <w:pStyle w:val="65"/>
        <w:spacing w:before="120" w:after="120"/>
        <w:ind w:left="284"/>
        <w:rPr>
          <w:rFonts w:ascii="Times New Roman"/>
        </w:rPr>
      </w:pPr>
      <w:r>
        <w:rPr>
          <w:rFonts w:ascii="Times New Roman"/>
        </w:rPr>
        <w:t>小区与防风林</w:t>
      </w:r>
    </w:p>
    <w:p w14:paraId="51C9C6BD">
      <w:pPr>
        <w:pStyle w:val="230"/>
      </w:pPr>
      <w:r>
        <w:t>种植区设置若干小区，面积以3 ha ～ 4 ha为宜；地势过低或地下水位过高建园宜建排灌系统；沿海台风区，风力 </w:t>
      </w:r>
      <w:r>
        <w:rPr>
          <w:rFonts w:ascii="宋体" w:hAnsi="宋体"/>
        </w:rPr>
        <w:t>≥</w:t>
      </w:r>
      <w:r>
        <w:t xml:space="preserve"> 7级区域需建防风林，林缘距以5 m ～ 6 m为宜。 </w:t>
      </w:r>
    </w:p>
    <w:p w14:paraId="44DA2E5B">
      <w:pPr>
        <w:pStyle w:val="65"/>
        <w:spacing w:before="120" w:after="120"/>
        <w:ind w:left="284"/>
        <w:rPr>
          <w:rFonts w:ascii="Times New Roman"/>
        </w:rPr>
      </w:pPr>
      <w:r>
        <w:rPr>
          <w:rFonts w:ascii="Times New Roman"/>
        </w:rPr>
        <w:t>道路系统</w:t>
      </w:r>
    </w:p>
    <w:p w14:paraId="01312FE8">
      <w:pPr>
        <w:pStyle w:val="230"/>
      </w:pPr>
      <w:r>
        <w:t>道路规划按照NY/T 5022的规定执行。园区宜设连接园区出入口的主路宽5 m ～ 6 m；连接主干道与种植区块，便于农用机械通行的支路宽3 m ～ 4 m；沿种植行间隔50 m ～ 100 m设置与支道垂直连通田间作业道宽1.5 m ～ 2 m。</w:t>
      </w:r>
    </w:p>
    <w:p w14:paraId="57077866">
      <w:pPr>
        <w:pStyle w:val="65"/>
        <w:spacing w:before="120" w:after="120"/>
        <w:ind w:left="284"/>
        <w:rPr>
          <w:rFonts w:ascii="Times New Roman"/>
        </w:rPr>
      </w:pPr>
      <w:r>
        <w:rPr>
          <w:rFonts w:ascii="Times New Roman"/>
        </w:rPr>
        <w:t>灌排系统</w:t>
      </w:r>
      <w:bookmarkStart w:id="69" w:name="OLE_LINK1"/>
    </w:p>
    <w:bookmarkEnd w:id="69"/>
    <w:p w14:paraId="54A2C5D5">
      <w:pPr>
        <w:pStyle w:val="231"/>
      </w:pPr>
      <w:r>
        <w:t xml:space="preserve">推荐使用滴灌、喷灌或喷带等节水灌溉设施。无自流灌溉条件的蕉园，应修建蓄水池、引水工程或水井等。排水系统设置相连的主排水沟和支排水沟，主排水沟宽1 m ～ 1.5 m、深50 cm ～ 60 cm，支排水沟宽40 cm ～ 50 cm、深40 cm ～ 50 cm。低洼园区周围设总排灌沟，园内设纵横大沟并与畦沟相连。坡地蕉园设防洪沟，大小与深浅视地势而定，以短时间排完园区积水为宜。 </w:t>
      </w:r>
    </w:p>
    <w:sdt>
      <w:sdtPr>
        <w:rPr>
          <w:rFonts w:ascii="Times New Roman"/>
        </w:rPr>
        <w:id w:val="2147161707"/>
        <w:placeholder>
          <w:docPart w:val="98118A4DD6754703AD9B8B00699A087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038C6D73">
          <w:pPr>
            <w:pStyle w:val="104"/>
            <w:spacing w:before="240" w:after="240"/>
            <w:rPr>
              <w:rFonts w:ascii="Times New Roman"/>
            </w:rPr>
          </w:pPr>
          <w:bookmarkStart w:id="70" w:name="_Toc8738"/>
          <w:r>
            <w:rPr>
              <w:rFonts w:ascii="Times New Roman"/>
            </w:rPr>
            <w:t>栽培管理</w:t>
          </w:r>
        </w:p>
      </w:sdtContent>
    </w:sdt>
    <w:bookmarkEnd w:id="70"/>
    <w:p w14:paraId="3D4F8BED">
      <w:pPr>
        <w:pStyle w:val="105"/>
        <w:spacing w:before="120" w:after="120"/>
        <w:rPr>
          <w:rFonts w:ascii="Times New Roman"/>
        </w:rPr>
      </w:pPr>
      <w:bookmarkStart w:id="71" w:name="_Toc31159"/>
      <w:r>
        <w:rPr>
          <w:rFonts w:ascii="Times New Roman"/>
        </w:rPr>
        <w:t>整地</w:t>
      </w:r>
      <w:bookmarkEnd w:id="71"/>
    </w:p>
    <w:p w14:paraId="2FB7D0F3">
      <w:pPr>
        <w:pStyle w:val="65"/>
        <w:spacing w:before="120" w:after="120"/>
        <w:ind w:left="284"/>
        <w:rPr>
          <w:rFonts w:ascii="Times New Roman"/>
        </w:rPr>
      </w:pPr>
      <w:r>
        <w:rPr>
          <w:rFonts w:ascii="Times New Roman"/>
        </w:rPr>
        <w:t xml:space="preserve">旱地 </w:t>
      </w:r>
    </w:p>
    <w:p w14:paraId="39D7C98D">
      <w:pPr>
        <w:pStyle w:val="56"/>
        <w:ind w:firstLine="420"/>
      </w:pPr>
      <w:r>
        <w:t>深翻土壤50</w:t>
      </w:r>
      <w:r>
        <w:rPr>
          <w:rFonts w:ascii="Cambria Math" w:hAnsi="Cambria Math" w:cs="Cambria Math"/>
        </w:rPr>
        <w:t> </w:t>
      </w:r>
      <w:r>
        <w:t>cm</w:t>
      </w:r>
      <w:r>
        <w:rPr>
          <w:rFonts w:ascii="Cambria Math" w:hAnsi="Cambria Math" w:cs="Cambria Math"/>
        </w:rPr>
        <w:t> </w:t>
      </w:r>
      <w:r>
        <w:t>～</w:t>
      </w:r>
      <w:r>
        <w:rPr>
          <w:rFonts w:ascii="Cambria Math" w:hAnsi="Cambria Math" w:cs="Cambria Math"/>
        </w:rPr>
        <w:t> </w:t>
      </w:r>
      <w:r>
        <w:t>70</w:t>
      </w:r>
      <w:r>
        <w:rPr>
          <w:rFonts w:ascii="Cambria Math" w:hAnsi="Cambria Math" w:cs="Cambria Math"/>
        </w:rPr>
        <w:t> </w:t>
      </w:r>
      <w:r>
        <w:t>cm，去除杂物及恶性杂草，暴晒</w:t>
      </w:r>
      <w:r>
        <w:rPr>
          <w:rFonts w:ascii="Cambria Math" w:hAnsi="Cambria Math" w:cs="Cambria Math"/>
        </w:rPr>
        <w:t> </w:t>
      </w:r>
      <w:r>
        <w:t>15</w:t>
      </w:r>
      <w:r>
        <w:rPr>
          <w:rFonts w:ascii="Cambria Math" w:hAnsi="Cambria Math" w:cs="Cambria Math"/>
        </w:rPr>
        <w:t> </w:t>
      </w:r>
      <w:r>
        <w:t>天以上，再次深翻，等高起沟和设畦，沟面宽80.0</w:t>
      </w:r>
      <w:r>
        <w:rPr>
          <w:rFonts w:ascii="Cambria Math" w:hAnsi="Cambria Math" w:cs="Cambria Math"/>
        </w:rPr>
        <w:t> </w:t>
      </w:r>
      <w:r>
        <w:t>cm、深10.0</w:t>
      </w:r>
      <w:r>
        <w:rPr>
          <w:rFonts w:ascii="Cambria Math" w:hAnsi="Cambria Math" w:cs="Cambria Math"/>
        </w:rPr>
        <w:t> </w:t>
      </w:r>
      <w:r>
        <w:t>cm～15.0</w:t>
      </w:r>
      <w:r>
        <w:rPr>
          <w:rFonts w:ascii="Cambria Math" w:hAnsi="Cambria Math" w:cs="Cambria Math"/>
        </w:rPr>
        <w:t> </w:t>
      </w:r>
      <w:r>
        <w:t>cm。</w:t>
      </w:r>
    </w:p>
    <w:p w14:paraId="265C06CF">
      <w:pPr>
        <w:pStyle w:val="65"/>
        <w:spacing w:before="120" w:after="120"/>
        <w:ind w:left="284"/>
        <w:rPr>
          <w:rFonts w:ascii="Times New Roman"/>
        </w:rPr>
      </w:pPr>
      <w:r>
        <w:rPr>
          <w:rFonts w:ascii="Times New Roman"/>
        </w:rPr>
        <w:t xml:space="preserve">水田 </w:t>
      </w:r>
    </w:p>
    <w:p w14:paraId="337DEBD9">
      <w:r>
        <w:t>深耕土壤后挖沟起畦，畦面宽1.0 m ～ 1.2 m、深40.0 cm ～ 50.0 cm，畦面行间开小浅沟；地下水位低的平地蕉园，沟深调浅，畦沟面宽调窄。</w:t>
      </w:r>
    </w:p>
    <w:p w14:paraId="00CDA39A">
      <w:pPr>
        <w:pStyle w:val="105"/>
        <w:spacing w:before="120" w:after="120"/>
        <w:rPr>
          <w:rFonts w:ascii="Times New Roman"/>
        </w:rPr>
      </w:pPr>
      <w:bookmarkStart w:id="72" w:name="_Toc16377"/>
      <w:r>
        <w:rPr>
          <w:rFonts w:ascii="Times New Roman"/>
        </w:rPr>
        <w:t>定植准备</w:t>
      </w:r>
      <w:bookmarkEnd w:id="72"/>
    </w:p>
    <w:p w14:paraId="6C09EE29">
      <w:pPr>
        <w:pStyle w:val="65"/>
        <w:spacing w:before="120" w:after="120"/>
        <w:ind w:left="284"/>
        <w:rPr>
          <w:rFonts w:ascii="Times New Roman"/>
        </w:rPr>
      </w:pPr>
      <w:r>
        <w:rPr>
          <w:rFonts w:ascii="Times New Roman"/>
        </w:rPr>
        <w:t xml:space="preserve">植穴 </w:t>
      </w:r>
    </w:p>
    <w:p w14:paraId="540282F8">
      <w:pPr>
        <w:pStyle w:val="230"/>
        <w:ind w:firstLine="440"/>
      </w:pPr>
      <w:r>
        <w:rPr>
          <w:rStyle w:val="232"/>
          <w:rFonts w:hint="default"/>
        </w:rPr>
        <w:t>采用人工或机械挖穴。丘陵山坡种植穴，深50</w:t>
      </w:r>
      <w:r>
        <w:t> </w:t>
      </w:r>
      <w:r>
        <w:rPr>
          <w:rStyle w:val="232"/>
          <w:rFonts w:hint="default"/>
        </w:rPr>
        <w:t>cm</w:t>
      </w:r>
      <w:r>
        <w:t> ～ </w:t>
      </w:r>
      <w:r>
        <w:rPr>
          <w:rStyle w:val="232"/>
          <w:rFonts w:hint="default"/>
        </w:rPr>
        <w:t>60</w:t>
      </w:r>
      <w:r>
        <w:t> </w:t>
      </w:r>
      <w:r>
        <w:rPr>
          <w:rStyle w:val="232"/>
          <w:rFonts w:hint="default"/>
        </w:rPr>
        <w:t>cm，长、宽各60</w:t>
      </w:r>
      <w:r>
        <w:t> </w:t>
      </w:r>
      <w:r>
        <w:rPr>
          <w:rStyle w:val="232"/>
          <w:rFonts w:hint="default"/>
        </w:rPr>
        <w:t>cm</w:t>
      </w:r>
      <w:r>
        <w:t> ～ </w:t>
      </w:r>
      <w:r>
        <w:rPr>
          <w:rStyle w:val="232"/>
          <w:rFonts w:hint="default"/>
        </w:rPr>
        <w:t>80</w:t>
      </w:r>
      <w:r>
        <w:t> </w:t>
      </w:r>
      <w:r>
        <w:rPr>
          <w:rStyle w:val="232"/>
          <w:rFonts w:hint="default"/>
        </w:rPr>
        <w:t>cm；水、旱田蕉园的植穴深40</w:t>
      </w:r>
      <w:r>
        <w:t> </w:t>
      </w:r>
      <w:r>
        <w:rPr>
          <w:rStyle w:val="232"/>
          <w:rFonts w:hint="default"/>
        </w:rPr>
        <w:t>cm</w:t>
      </w:r>
      <w:r>
        <w:t> ～ </w:t>
      </w:r>
      <w:r>
        <w:rPr>
          <w:rStyle w:val="232"/>
          <w:rFonts w:hint="default"/>
        </w:rPr>
        <w:t>50</w:t>
      </w:r>
      <w:r>
        <w:t> </w:t>
      </w:r>
      <w:r>
        <w:rPr>
          <w:rStyle w:val="232"/>
          <w:rFonts w:hint="default"/>
        </w:rPr>
        <w:t>cm，穴面宽50</w:t>
      </w:r>
      <w:r>
        <w:t> </w:t>
      </w:r>
      <w:r>
        <w:rPr>
          <w:rStyle w:val="232"/>
          <w:rFonts w:hint="default"/>
        </w:rPr>
        <w:t>cm，穴底宽40</w:t>
      </w:r>
      <w:r>
        <w:t> </w:t>
      </w:r>
      <w:r>
        <w:rPr>
          <w:rStyle w:val="232"/>
          <w:rFonts w:hint="default"/>
        </w:rPr>
        <w:t>cm；旱地蕉园植穴面宽60</w:t>
      </w:r>
      <w:r>
        <w:t> </w:t>
      </w:r>
      <w:r>
        <w:rPr>
          <w:rStyle w:val="232"/>
          <w:rFonts w:hint="default"/>
        </w:rPr>
        <w:t>cm</w:t>
      </w:r>
      <w:r>
        <w:t> ～ </w:t>
      </w:r>
      <w:r>
        <w:rPr>
          <w:rStyle w:val="232"/>
          <w:rFonts w:hint="default"/>
        </w:rPr>
        <w:t>70</w:t>
      </w:r>
      <w:r>
        <w:t> </w:t>
      </w:r>
      <w:r>
        <w:rPr>
          <w:rStyle w:val="232"/>
          <w:rFonts w:hint="default"/>
        </w:rPr>
        <w:t>cm，穴深50</w:t>
      </w:r>
      <w:r>
        <w:t> </w:t>
      </w:r>
      <w:r>
        <w:rPr>
          <w:rStyle w:val="232"/>
          <w:rFonts w:hint="default"/>
        </w:rPr>
        <w:t>cm</w:t>
      </w:r>
      <w:r>
        <w:t> ～ </w:t>
      </w:r>
      <w:r>
        <w:rPr>
          <w:rStyle w:val="232"/>
          <w:rFonts w:hint="default"/>
        </w:rPr>
        <w:t>60</w:t>
      </w:r>
      <w:r>
        <w:t> </w:t>
      </w:r>
      <w:r>
        <w:rPr>
          <w:rStyle w:val="232"/>
          <w:rFonts w:hint="default"/>
        </w:rPr>
        <w:t>cm，底宽50</w:t>
      </w:r>
      <w:r>
        <w:t> </w:t>
      </w:r>
      <w:r>
        <w:rPr>
          <w:rStyle w:val="232"/>
          <w:rFonts w:hint="default"/>
        </w:rPr>
        <w:t>cm</w:t>
      </w:r>
      <w:r>
        <w:t>～</w:t>
      </w:r>
      <w:r>
        <w:rPr>
          <w:rStyle w:val="232"/>
          <w:rFonts w:hint="default"/>
        </w:rPr>
        <w:t>60</w:t>
      </w:r>
      <w:r>
        <w:t> </w:t>
      </w:r>
      <w:r>
        <w:rPr>
          <w:rStyle w:val="232"/>
          <w:rFonts w:hint="default"/>
        </w:rPr>
        <w:t>cm。</w:t>
      </w:r>
      <w:r>
        <w:t>旱地宜定植于畦沟，水田宜定植于畦上。</w:t>
      </w:r>
      <w:r>
        <w:rPr>
          <w:rStyle w:val="232"/>
          <w:rFonts w:hint="default"/>
        </w:rPr>
        <w:t>植穴宜在定植前一个月准备好，充分晾晒。</w:t>
      </w:r>
    </w:p>
    <w:p w14:paraId="7F675502">
      <w:pPr>
        <w:pStyle w:val="65"/>
        <w:spacing w:before="120" w:after="120"/>
        <w:ind w:left="284"/>
        <w:rPr>
          <w:rFonts w:ascii="Times New Roman"/>
        </w:rPr>
      </w:pPr>
      <w:r>
        <w:rPr>
          <w:rFonts w:ascii="Times New Roman"/>
        </w:rPr>
        <w:t>施基肥、基药</w:t>
      </w:r>
    </w:p>
    <w:p w14:paraId="3A3523AA">
      <w:pPr>
        <w:pStyle w:val="56"/>
        <w:ind w:firstLine="420"/>
      </w:pPr>
      <w:r>
        <w:t>基肥为充分腐熟的粪肥、土杂肥、生物有机肥（有效活菌数</w:t>
      </w:r>
      <w:r>
        <w:rPr>
          <w:rFonts w:ascii="Cambria Math" w:hAnsi="Cambria Math" w:cs="Cambria Math"/>
        </w:rPr>
        <w:t> </w:t>
      </w:r>
      <w:r>
        <w:rPr>
          <w:rFonts w:hAnsi="宋体"/>
        </w:rPr>
        <w:t>≥</w:t>
      </w:r>
      <w:r>
        <w:rPr>
          <w:rFonts w:ascii="Cambria Math" w:hAnsi="Cambria Math" w:cs="Cambria Math"/>
        </w:rPr>
        <w:t> </w:t>
      </w:r>
      <w:r>
        <w:t>0.2亿/g）、植物源有机肥等。根据土壤肥力和有机肥种类确定基肥用量，</w:t>
      </w:r>
      <w:r>
        <w:rPr>
          <w:rStyle w:val="232"/>
          <w:rFonts w:hint="default" w:ascii="Times New Roman"/>
          <w:kern w:val="2"/>
          <w:szCs w:val="21"/>
        </w:rPr>
        <w:t>一般每穴施用有机肥</w:t>
      </w:r>
      <w:r>
        <w:rPr>
          <w:rFonts w:ascii="Cambria Math" w:hAnsi="Cambria Math" w:cs="Cambria Math"/>
        </w:rPr>
        <w:t> </w:t>
      </w:r>
      <w:r>
        <w:rPr>
          <w:rStyle w:val="232"/>
          <w:rFonts w:hint="default" w:ascii="Times New Roman"/>
          <w:kern w:val="2"/>
          <w:szCs w:val="21"/>
        </w:rPr>
        <w:t>8</w:t>
      </w:r>
      <w:r>
        <w:rPr>
          <w:rFonts w:ascii="Cambria Math" w:hAnsi="Cambria Math" w:cs="Cambria Math"/>
        </w:rPr>
        <w:t> </w:t>
      </w:r>
      <w:r>
        <w:rPr>
          <w:rStyle w:val="232"/>
          <w:rFonts w:hint="default" w:ascii="Times New Roman"/>
          <w:kern w:val="2"/>
          <w:szCs w:val="21"/>
        </w:rPr>
        <w:t>kg</w:t>
      </w:r>
      <w:r>
        <w:rPr>
          <w:rFonts w:ascii="Cambria Math" w:hAnsi="Cambria Math" w:cs="Cambria Math"/>
        </w:rPr>
        <w:t> </w:t>
      </w:r>
      <w:r>
        <w:t>～</w:t>
      </w:r>
      <w:r>
        <w:rPr>
          <w:rFonts w:ascii="Cambria Math" w:hAnsi="Cambria Math" w:cs="Cambria Math"/>
        </w:rPr>
        <w:t> </w:t>
      </w:r>
      <w:r>
        <w:rPr>
          <w:rStyle w:val="232"/>
          <w:rFonts w:hint="default" w:ascii="Times New Roman"/>
          <w:kern w:val="2"/>
          <w:szCs w:val="21"/>
        </w:rPr>
        <w:t>15</w:t>
      </w:r>
      <w:r>
        <w:rPr>
          <w:rFonts w:ascii="Cambria Math" w:hAnsi="Cambria Math" w:cs="Cambria Math"/>
        </w:rPr>
        <w:t> </w:t>
      </w:r>
      <w:r>
        <w:rPr>
          <w:rStyle w:val="232"/>
          <w:rFonts w:hint="default" w:ascii="Times New Roman"/>
          <w:kern w:val="2"/>
          <w:szCs w:val="21"/>
        </w:rPr>
        <w:t>kg，</w:t>
      </w:r>
      <w:r>
        <w:rPr>
          <w:rStyle w:val="232"/>
          <w:rFonts w:hint="default" w:ascii="Times New Roman"/>
          <w:szCs w:val="21"/>
        </w:rPr>
        <w:t>或经充分发酵的豆粕等植物秸秆肥类</w:t>
      </w:r>
      <w:r>
        <w:rPr>
          <w:rFonts w:ascii="Cambria Math" w:hAnsi="Cambria Math" w:cs="Cambria Math"/>
        </w:rPr>
        <w:t> </w:t>
      </w:r>
      <w:r>
        <w:rPr>
          <w:rStyle w:val="232"/>
          <w:rFonts w:hint="default" w:ascii="Times New Roman"/>
          <w:szCs w:val="21"/>
        </w:rPr>
        <w:t>5</w:t>
      </w:r>
      <w:r>
        <w:rPr>
          <w:rFonts w:ascii="Cambria Math" w:hAnsi="Cambria Math" w:cs="Cambria Math"/>
        </w:rPr>
        <w:t> </w:t>
      </w:r>
      <w:r>
        <w:rPr>
          <w:rStyle w:val="232"/>
          <w:rFonts w:hint="default" w:ascii="Times New Roman"/>
          <w:szCs w:val="21"/>
        </w:rPr>
        <w:t>kg</w:t>
      </w:r>
      <w:r>
        <w:rPr>
          <w:rFonts w:ascii="Cambria Math" w:hAnsi="Cambria Math" w:cs="Cambria Math"/>
        </w:rPr>
        <w:t> </w:t>
      </w:r>
      <w:r>
        <w:t>～</w:t>
      </w:r>
      <w:r>
        <w:rPr>
          <w:rFonts w:ascii="Cambria Math" w:hAnsi="Cambria Math" w:cs="Cambria Math"/>
        </w:rPr>
        <w:t> </w:t>
      </w:r>
      <w:r>
        <w:rPr>
          <w:rStyle w:val="232"/>
          <w:rFonts w:hint="default" w:ascii="Times New Roman"/>
          <w:szCs w:val="21"/>
        </w:rPr>
        <w:t>8</w:t>
      </w:r>
      <w:r>
        <w:rPr>
          <w:rStyle w:val="232"/>
          <w:rFonts w:hint="default" w:ascii="Times New Roman" w:hAnsi="Times New Roman" w:eastAsia="MS Gothic"/>
          <w:szCs w:val="21"/>
        </w:rPr>
        <w:t> </w:t>
      </w:r>
      <w:r>
        <w:rPr>
          <w:rStyle w:val="232"/>
          <w:rFonts w:hint="default" w:ascii="Times New Roman"/>
          <w:szCs w:val="21"/>
        </w:rPr>
        <w:t>kg</w:t>
      </w:r>
      <w:r>
        <w:rPr>
          <w:rFonts w:ascii="Cambria Math" w:hAnsi="Cambria Math" w:cs="Cambria Math"/>
        </w:rPr>
        <w:t> </w:t>
      </w:r>
      <w:r>
        <w:rPr>
          <w:rStyle w:val="232"/>
          <w:rFonts w:hint="default" w:ascii="Times New Roman"/>
          <w:kern w:val="2"/>
          <w:szCs w:val="21"/>
        </w:rPr>
        <w:t>和</w:t>
      </w:r>
      <w:r>
        <w:rPr>
          <w:rStyle w:val="232"/>
          <w:rFonts w:hint="default" w:ascii="Times New Roman"/>
          <w:szCs w:val="21"/>
        </w:rPr>
        <w:t>钙镁磷肥</w:t>
      </w:r>
      <w:r>
        <w:rPr>
          <w:rFonts w:ascii="Cambria Math" w:hAnsi="Cambria Math" w:cs="Cambria Math"/>
        </w:rPr>
        <w:t> </w:t>
      </w:r>
      <w:r>
        <w:rPr>
          <w:rStyle w:val="232"/>
          <w:rFonts w:hint="default" w:ascii="Times New Roman"/>
          <w:szCs w:val="21"/>
        </w:rPr>
        <w:t>0.20</w:t>
      </w:r>
      <w:r>
        <w:rPr>
          <w:rFonts w:ascii="Cambria Math" w:hAnsi="Cambria Math" w:cs="Cambria Math"/>
        </w:rPr>
        <w:t> </w:t>
      </w:r>
      <w:r>
        <w:rPr>
          <w:rStyle w:val="232"/>
          <w:rFonts w:hint="default" w:ascii="Times New Roman"/>
          <w:szCs w:val="21"/>
        </w:rPr>
        <w:t>kg</w:t>
      </w:r>
      <w:r>
        <w:rPr>
          <w:rFonts w:ascii="Cambria Math" w:hAnsi="Cambria Math" w:cs="Cambria Math"/>
        </w:rPr>
        <w:t> </w:t>
      </w:r>
      <w:r>
        <w:t>～</w:t>
      </w:r>
      <w:r>
        <w:rPr>
          <w:rFonts w:ascii="Cambria Math" w:hAnsi="Cambria Math" w:cs="Cambria Math"/>
        </w:rPr>
        <w:t> </w:t>
      </w:r>
      <w:r>
        <w:rPr>
          <w:rStyle w:val="232"/>
          <w:rFonts w:hint="default" w:ascii="Times New Roman"/>
          <w:szCs w:val="21"/>
        </w:rPr>
        <w:t>0.25</w:t>
      </w:r>
      <w:r>
        <w:rPr>
          <w:rStyle w:val="232"/>
          <w:rFonts w:hint="default" w:ascii="Times New Roman" w:hAnsi="Times New Roman" w:eastAsia="MS Gothic"/>
          <w:szCs w:val="21"/>
        </w:rPr>
        <w:t> </w:t>
      </w:r>
      <w:r>
        <w:rPr>
          <w:rStyle w:val="232"/>
          <w:rFonts w:hint="default" w:ascii="Times New Roman"/>
          <w:szCs w:val="21"/>
        </w:rPr>
        <w:t>kg</w:t>
      </w:r>
      <w:r>
        <w:rPr>
          <w:rStyle w:val="232"/>
          <w:rFonts w:hint="default" w:ascii="Times New Roman"/>
          <w:kern w:val="2"/>
          <w:szCs w:val="21"/>
        </w:rPr>
        <w:t>。回穴时将基肥与表土充分混匀后填入种植穴中，回土至与畦面平。如定植组培苗，在穴面以下</w:t>
      </w:r>
      <w:r>
        <w:rPr>
          <w:rFonts w:ascii="Cambria Math" w:hAnsi="Cambria Math" w:cs="Cambria Math"/>
        </w:rPr>
        <w:t> </w:t>
      </w:r>
      <w:r>
        <w:rPr>
          <w:rStyle w:val="232"/>
          <w:rFonts w:hint="default" w:ascii="Times New Roman"/>
          <w:kern w:val="2"/>
          <w:szCs w:val="21"/>
        </w:rPr>
        <w:t>15</w:t>
      </w:r>
      <w:r>
        <w:rPr>
          <w:rFonts w:ascii="Cambria Math" w:hAnsi="Cambria Math" w:cs="Cambria Math"/>
        </w:rPr>
        <w:t> </w:t>
      </w:r>
      <w:r>
        <w:rPr>
          <w:rStyle w:val="232"/>
          <w:rFonts w:hint="default" w:ascii="Times New Roman"/>
          <w:kern w:val="2"/>
          <w:szCs w:val="21"/>
        </w:rPr>
        <w:t>cm</w:t>
      </w:r>
      <w:r>
        <w:rPr>
          <w:rFonts w:ascii="Cambria Math" w:hAnsi="Cambria Math" w:cs="Cambria Math"/>
        </w:rPr>
        <w:t> </w:t>
      </w:r>
      <w:r>
        <w:t>～</w:t>
      </w:r>
      <w:r>
        <w:rPr>
          <w:rFonts w:ascii="Cambria Math" w:hAnsi="Cambria Math" w:cs="Cambria Math"/>
        </w:rPr>
        <w:t> </w:t>
      </w:r>
      <w:r>
        <w:rPr>
          <w:rStyle w:val="232"/>
          <w:rFonts w:hint="default" w:ascii="Times New Roman"/>
          <w:kern w:val="2"/>
          <w:szCs w:val="21"/>
        </w:rPr>
        <w:t>20</w:t>
      </w:r>
      <w:r>
        <w:rPr>
          <w:rFonts w:ascii="Cambria Math" w:hAnsi="Cambria Math" w:cs="Cambria Math"/>
        </w:rPr>
        <w:t> </w:t>
      </w:r>
      <w:r>
        <w:rPr>
          <w:rStyle w:val="232"/>
          <w:rFonts w:hint="default" w:ascii="Times New Roman"/>
          <w:kern w:val="2"/>
          <w:szCs w:val="21"/>
        </w:rPr>
        <w:t>cm</w:t>
      </w:r>
      <w:r>
        <w:rPr>
          <w:rFonts w:ascii="Cambria Math" w:hAnsi="Cambria Math" w:cs="Cambria Math"/>
        </w:rPr>
        <w:t> </w:t>
      </w:r>
      <w:r>
        <w:rPr>
          <w:rStyle w:val="232"/>
          <w:rFonts w:hint="default" w:ascii="Times New Roman"/>
          <w:kern w:val="2"/>
          <w:szCs w:val="21"/>
        </w:rPr>
        <w:t>土层</w:t>
      </w:r>
      <w:r>
        <w:t xml:space="preserve">内不宜含基肥。 </w:t>
      </w:r>
    </w:p>
    <w:p w14:paraId="23A60701">
      <w:pPr>
        <w:pStyle w:val="230"/>
        <w:ind w:firstLine="440"/>
      </w:pPr>
      <w:r>
        <w:rPr>
          <w:rStyle w:val="232"/>
          <w:rFonts w:hint="default"/>
        </w:rPr>
        <w:t>基药每穴施</w:t>
      </w:r>
      <w:r>
        <w:t>10 % 噻唑膦颗粒剂15 g～20 g，与表土充分混匀后混入种植穴中，回填土至平畦面。</w:t>
      </w:r>
    </w:p>
    <w:p w14:paraId="33676776">
      <w:pPr>
        <w:pStyle w:val="65"/>
        <w:spacing w:before="120" w:after="120"/>
        <w:ind w:left="284"/>
        <w:rPr>
          <w:rFonts w:ascii="Times New Roman"/>
        </w:rPr>
      </w:pPr>
      <w:r>
        <w:rPr>
          <w:rFonts w:ascii="Times New Roman"/>
        </w:rPr>
        <w:t>种苗选择</w:t>
      </w:r>
      <w:r>
        <w:rPr>
          <w:rStyle w:val="232"/>
          <w:rFonts w:hint="default" w:ascii="Times New Roman"/>
          <w:szCs w:val="21"/>
        </w:rPr>
        <w:t xml:space="preserve"> </w:t>
      </w:r>
    </w:p>
    <w:p w14:paraId="20F8F941">
      <w:pPr>
        <w:pStyle w:val="132"/>
        <w:numPr>
          <w:ilvl w:val="0"/>
          <w:numId w:val="0"/>
        </w:numPr>
        <w:spacing w:line="400" w:lineRule="exact"/>
        <w:ind w:left="851"/>
        <w:rPr>
          <w:rStyle w:val="232"/>
          <w:rFonts w:hint="default" w:ascii="Times New Roman"/>
          <w:szCs w:val="21"/>
        </w:rPr>
      </w:pPr>
      <w:r>
        <w:rPr>
          <w:rStyle w:val="232"/>
          <w:rFonts w:hint="default" w:ascii="Times New Roman"/>
          <w:szCs w:val="21"/>
        </w:rPr>
        <w:t>依据以下要求选择种苗：</w:t>
      </w:r>
    </w:p>
    <w:p w14:paraId="0A7EEEDC">
      <w:pPr>
        <w:pStyle w:val="132"/>
        <w:spacing w:line="400" w:lineRule="exact"/>
        <w:rPr>
          <w:rStyle w:val="232"/>
          <w:rFonts w:hint="default" w:ascii="Times New Roman"/>
          <w:szCs w:val="21"/>
        </w:rPr>
      </w:pPr>
      <w:r>
        <w:rPr>
          <w:rStyle w:val="232"/>
          <w:rFonts w:hint="default" w:ascii="Times New Roman"/>
          <w:szCs w:val="21"/>
        </w:rPr>
        <w:t>根据当地自然条件选择</w:t>
      </w:r>
      <w:r>
        <w:rPr>
          <w:rStyle w:val="232"/>
          <w:rFonts w:hint="default"/>
          <w:szCs w:val="21"/>
        </w:rPr>
        <w:t>“宝岛蕉”“中热1号”“中蕉8号”“桂蕉9号”</w:t>
      </w:r>
      <w:r>
        <w:rPr>
          <w:rStyle w:val="232"/>
          <w:rFonts w:hint="default" w:ascii="Times New Roman"/>
          <w:szCs w:val="21"/>
        </w:rPr>
        <w:t>等具有抗（耐）枯萎病的香蕉品种；</w:t>
      </w:r>
    </w:p>
    <w:p w14:paraId="429E22E5">
      <w:pPr>
        <w:pStyle w:val="132"/>
        <w:spacing w:line="400" w:lineRule="exact"/>
        <w:rPr>
          <w:rStyle w:val="232"/>
          <w:rFonts w:hint="default" w:ascii="Times New Roman"/>
          <w:szCs w:val="21"/>
        </w:rPr>
      </w:pPr>
      <w:r>
        <w:rPr>
          <w:rStyle w:val="232"/>
          <w:rFonts w:hint="default" w:ascii="Times New Roman"/>
          <w:szCs w:val="21"/>
        </w:rPr>
        <w:t>种苗质量应符合NY/T 3200的规定，生长健壮、根系发达、无机械损伤的脱毒（健康）组培苗或吸芽苗，品种纯度</w:t>
      </w:r>
      <w:r>
        <w:t> </w:t>
      </w:r>
      <w:r>
        <w:rPr>
          <w:rStyle w:val="232"/>
          <w:rFonts w:hint="default"/>
          <w:szCs w:val="21"/>
        </w:rPr>
        <w:t>≥</w:t>
      </w:r>
      <w:r>
        <w:t> </w:t>
      </w:r>
      <w:r>
        <w:rPr>
          <w:rStyle w:val="232"/>
          <w:rFonts w:hint="default" w:ascii="Times New Roman"/>
          <w:szCs w:val="21"/>
        </w:rPr>
        <w:t>98</w:t>
      </w:r>
      <w:r>
        <w:t> </w:t>
      </w:r>
      <w:r>
        <w:rPr>
          <w:rStyle w:val="232"/>
          <w:rFonts w:hint="default" w:ascii="Times New Roman"/>
          <w:szCs w:val="21"/>
        </w:rPr>
        <w:t>%，符合目标品种特征，苗高15</w:t>
      </w:r>
      <w:r>
        <w:t> </w:t>
      </w:r>
      <w:r>
        <w:rPr>
          <w:rFonts w:hint="eastAsia"/>
        </w:rPr>
        <w:t>cm</w:t>
      </w:r>
      <w:r>
        <w:rPr>
          <w:rStyle w:val="232"/>
          <w:rFonts w:hint="default" w:ascii="Times New Roman"/>
          <w:szCs w:val="21"/>
        </w:rPr>
        <w:t>～</w:t>
      </w:r>
      <w:r>
        <w:t> </w:t>
      </w:r>
      <w:r>
        <w:rPr>
          <w:rStyle w:val="232"/>
          <w:rFonts w:hint="default" w:ascii="Times New Roman"/>
          <w:szCs w:val="21"/>
        </w:rPr>
        <w:t>25</w:t>
      </w:r>
      <w:r>
        <w:t> </w:t>
      </w:r>
      <w:r>
        <w:rPr>
          <w:rStyle w:val="232"/>
          <w:rFonts w:hint="default" w:ascii="Times New Roman"/>
          <w:szCs w:val="21"/>
        </w:rPr>
        <w:t>cm，叶片6～8片，叶色浓绿；</w:t>
      </w:r>
    </w:p>
    <w:p w14:paraId="47AD9524">
      <w:pPr>
        <w:pStyle w:val="132"/>
        <w:spacing w:line="400" w:lineRule="exact"/>
        <w:rPr>
          <w:rStyle w:val="232"/>
          <w:rFonts w:hint="default" w:ascii="Times New Roman"/>
          <w:szCs w:val="21"/>
        </w:rPr>
      </w:pPr>
      <w:r>
        <w:rPr>
          <w:rStyle w:val="232"/>
          <w:rFonts w:hint="default" w:ascii="Times New Roman"/>
          <w:szCs w:val="21"/>
        </w:rPr>
        <w:t>吸芽球茎饱满，带完整根系，苗高度30</w:t>
      </w:r>
      <w:r>
        <w:t> </w:t>
      </w:r>
      <w:r>
        <w:rPr>
          <w:rFonts w:hint="eastAsia"/>
        </w:rPr>
        <w:t>cm</w:t>
      </w:r>
      <w:r>
        <w:t> </w:t>
      </w:r>
      <w:r>
        <w:rPr>
          <w:rStyle w:val="232"/>
          <w:rFonts w:hint="default" w:ascii="Times New Roman"/>
          <w:szCs w:val="21"/>
        </w:rPr>
        <w:t>～</w:t>
      </w:r>
      <w:r>
        <w:t> </w:t>
      </w:r>
      <w:r>
        <w:rPr>
          <w:rStyle w:val="232"/>
          <w:rFonts w:hint="default" w:ascii="Times New Roman"/>
          <w:szCs w:val="21"/>
        </w:rPr>
        <w:t>50</w:t>
      </w:r>
      <w:r>
        <w:t> </w:t>
      </w:r>
      <w:r>
        <w:rPr>
          <w:rStyle w:val="232"/>
          <w:rFonts w:hint="default" w:ascii="Times New Roman"/>
          <w:szCs w:val="21"/>
        </w:rPr>
        <w:t>cm，挖出后用稀释1</w:t>
      </w:r>
      <w:r>
        <w:t> </w:t>
      </w:r>
      <w:r>
        <w:rPr>
          <w:rStyle w:val="232"/>
          <w:rFonts w:hint="default" w:ascii="Times New Roman"/>
          <w:szCs w:val="21"/>
        </w:rPr>
        <w:t>000倍的50</w:t>
      </w:r>
      <w:r>
        <w:t> </w:t>
      </w:r>
      <w:r>
        <w:rPr>
          <w:rStyle w:val="232"/>
          <w:rFonts w:hint="default" w:ascii="Times New Roman"/>
          <w:szCs w:val="21"/>
        </w:rPr>
        <w:t>%</w:t>
      </w:r>
      <w:r>
        <w:t> </w:t>
      </w:r>
      <w:r>
        <w:rPr>
          <w:rStyle w:val="232"/>
          <w:rFonts w:hint="default" w:ascii="Times New Roman"/>
          <w:szCs w:val="21"/>
        </w:rPr>
        <w:t>多菌灵可湿粉剂浸泡1</w:t>
      </w:r>
      <w:r>
        <w:t> </w:t>
      </w:r>
      <w:r>
        <w:rPr>
          <w:rStyle w:val="232"/>
          <w:rFonts w:hint="default" w:ascii="Times New Roman"/>
          <w:szCs w:val="21"/>
        </w:rPr>
        <w:t>min</w:t>
      </w:r>
      <w:r>
        <w:t> </w:t>
      </w:r>
      <w:r>
        <w:rPr>
          <w:rStyle w:val="232"/>
          <w:rFonts w:hint="default" w:ascii="Times New Roman"/>
          <w:szCs w:val="21"/>
        </w:rPr>
        <w:t>~</w:t>
      </w:r>
      <w:r>
        <w:t> </w:t>
      </w:r>
      <w:r>
        <w:rPr>
          <w:rStyle w:val="232"/>
          <w:rFonts w:hint="default" w:ascii="Times New Roman"/>
          <w:szCs w:val="21"/>
        </w:rPr>
        <w:t>5</w:t>
      </w:r>
      <w:r>
        <w:t> </w:t>
      </w:r>
      <w:r>
        <w:rPr>
          <w:rStyle w:val="232"/>
          <w:rFonts w:hint="default" w:ascii="Times New Roman"/>
          <w:szCs w:val="21"/>
        </w:rPr>
        <w:t xml:space="preserve">min后，伤口处涂抹草木灰，待晾干后定植。 </w:t>
      </w:r>
    </w:p>
    <w:p w14:paraId="693F59C5">
      <w:pPr>
        <w:pStyle w:val="65"/>
        <w:spacing w:before="120" w:after="120"/>
        <w:ind w:left="284"/>
        <w:rPr>
          <w:rFonts w:ascii="Times New Roman"/>
        </w:rPr>
      </w:pPr>
      <w:r>
        <w:rPr>
          <w:rFonts w:ascii="Times New Roman"/>
        </w:rPr>
        <w:t>定植季节</w:t>
      </w:r>
    </w:p>
    <w:p w14:paraId="3E63D6A6">
      <w:pPr>
        <w:pStyle w:val="56"/>
        <w:ind w:firstLine="420"/>
      </w:pPr>
      <w:r>
        <w:t>根据气候条件、栽培目的及市场需求，抽蕾期与幼果期尽可能避开冬季寒害的季节定植。热带、亚热带地区推荐在 3 </w:t>
      </w:r>
      <w:r>
        <w:rPr>
          <w:rFonts w:hint="eastAsia"/>
        </w:rPr>
        <w:t>~</w:t>
      </w:r>
      <w:r>
        <w:t> 5 月或 9 </w:t>
      </w:r>
      <w:r>
        <w:rPr>
          <w:rFonts w:hint="eastAsia"/>
        </w:rPr>
        <w:t>~</w:t>
      </w:r>
      <w:r>
        <w:t> 10 月定植；多雨地区，需确保排水良好，避免雨季或台风季定植；干旱地区优先选择灌溉条件完备或临近雨季时定植。采用抗逆品种或配套保护措施，可适当调整定植时间。</w:t>
      </w:r>
    </w:p>
    <w:p w14:paraId="172E705B">
      <w:pPr>
        <w:pStyle w:val="65"/>
        <w:spacing w:before="120" w:after="120"/>
        <w:ind w:left="284"/>
        <w:rPr>
          <w:rFonts w:ascii="Times New Roman"/>
        </w:rPr>
      </w:pPr>
      <w:r>
        <w:rPr>
          <w:rFonts w:ascii="Times New Roman"/>
        </w:rPr>
        <w:t>定植时间</w:t>
      </w:r>
    </w:p>
    <w:p w14:paraId="6B990290">
      <w:pPr>
        <w:pStyle w:val="56"/>
        <w:ind w:firstLine="420"/>
      </w:pPr>
      <w:r>
        <w:t>选择阴天或晴天下午 4 时后进行定植，避免在高温干旱天气定植。</w:t>
      </w:r>
    </w:p>
    <w:p w14:paraId="68042E4B">
      <w:pPr>
        <w:pStyle w:val="65"/>
        <w:spacing w:before="120" w:after="120"/>
        <w:ind w:left="284"/>
        <w:rPr>
          <w:rFonts w:ascii="Times New Roman"/>
        </w:rPr>
      </w:pPr>
      <w:r>
        <w:rPr>
          <w:rFonts w:ascii="Times New Roman"/>
        </w:rPr>
        <w:t>种植密度</w:t>
      </w:r>
    </w:p>
    <w:p w14:paraId="0370E750">
      <w:pPr>
        <w:pStyle w:val="56"/>
        <w:ind w:firstLine="420"/>
      </w:pPr>
      <w:r>
        <w:t>根据香蕉品种、土壤肥力、生产周期、果园机械化程度等确定适宜种植密度，常用的株行距为</w:t>
      </w:r>
      <w:bookmarkStart w:id="73" w:name="OLE_LINK15"/>
      <w:r>
        <w:rPr>
          <w:rStyle w:val="232"/>
          <w:rFonts w:hint="default" w:ascii="Times New Roman"/>
          <w:kern w:val="2"/>
          <w:szCs w:val="21"/>
        </w:rPr>
        <w:t>1</w:t>
      </w:r>
      <w:r>
        <w:t>.8 m</w:t>
      </w:r>
      <w:r>
        <w:rPr>
          <w:rStyle w:val="232"/>
          <w:rFonts w:hint="default" w:ascii="Times New Roman" w:hAnsi="Times New Roman"/>
          <w:szCs w:val="21"/>
        </w:rPr>
        <w:t> </w:t>
      </w:r>
      <w:r>
        <w:t>～</w:t>
      </w:r>
      <w:r>
        <w:rPr>
          <w:rStyle w:val="232"/>
          <w:rFonts w:hint="default" w:ascii="Times New Roman" w:hAnsi="Times New Roman"/>
          <w:szCs w:val="21"/>
        </w:rPr>
        <w:t> </w:t>
      </w:r>
      <w:r>
        <w:t>2m × 2.3 m</w:t>
      </w:r>
      <w:r>
        <w:rPr>
          <w:rStyle w:val="232"/>
          <w:rFonts w:hint="default" w:ascii="Times New Roman" w:hAnsi="Times New Roman"/>
          <w:szCs w:val="21"/>
        </w:rPr>
        <w:t> </w:t>
      </w:r>
      <w:r>
        <w:t>～</w:t>
      </w:r>
      <w:r>
        <w:rPr>
          <w:rStyle w:val="232"/>
          <w:rFonts w:hint="default" w:ascii="Times New Roman" w:hAnsi="Times New Roman"/>
          <w:szCs w:val="21"/>
        </w:rPr>
        <w:t> </w:t>
      </w:r>
      <w:r>
        <w:t>2.5 m</w:t>
      </w:r>
      <w:bookmarkEnd w:id="73"/>
      <w:r>
        <w:t>，宽窄行种植一般宽行距为3.0 m</w:t>
      </w:r>
      <w:r>
        <w:rPr>
          <w:rStyle w:val="232"/>
          <w:rFonts w:hint="default" w:ascii="Times New Roman" w:hAnsi="Times New Roman"/>
          <w:szCs w:val="21"/>
        </w:rPr>
        <w:t> </w:t>
      </w:r>
      <w:r>
        <w:t>～</w:t>
      </w:r>
      <w:r>
        <w:rPr>
          <w:rStyle w:val="232"/>
          <w:rFonts w:hint="default" w:ascii="Times New Roman" w:hAnsi="Times New Roman"/>
          <w:szCs w:val="21"/>
        </w:rPr>
        <w:t> </w:t>
      </w:r>
      <w:r>
        <w:t>3.5 m，窄行距为1.2 m</w:t>
      </w:r>
      <w:r>
        <w:rPr>
          <w:rStyle w:val="232"/>
          <w:rFonts w:hint="default" w:ascii="Times New Roman" w:hAnsi="Times New Roman"/>
          <w:szCs w:val="21"/>
        </w:rPr>
        <w:t> </w:t>
      </w:r>
      <w:r>
        <w:t>～</w:t>
      </w:r>
      <w:r>
        <w:rPr>
          <w:rStyle w:val="232"/>
          <w:rFonts w:hint="default" w:ascii="Times New Roman" w:hAnsi="Times New Roman"/>
          <w:szCs w:val="21"/>
        </w:rPr>
        <w:t> </w:t>
      </w:r>
      <w:r>
        <w:t>1.5 m，株距为2.0 m</w:t>
      </w:r>
      <w:r>
        <w:rPr>
          <w:rStyle w:val="232"/>
          <w:rFonts w:hint="default" w:ascii="Times New Roman" w:hAnsi="Times New Roman"/>
          <w:szCs w:val="21"/>
        </w:rPr>
        <w:t> </w:t>
      </w:r>
      <w:r>
        <w:t>～</w:t>
      </w:r>
      <w:r>
        <w:rPr>
          <w:rStyle w:val="232"/>
          <w:rFonts w:hint="default" w:ascii="Times New Roman" w:hAnsi="Times New Roman"/>
          <w:szCs w:val="21"/>
        </w:rPr>
        <w:t> </w:t>
      </w:r>
      <w:r>
        <w:t>2.3 m。</w:t>
      </w:r>
      <w:bookmarkStart w:id="74" w:name="OLE_LINK5"/>
      <w:r>
        <w:rPr>
          <w:szCs w:val="21"/>
        </w:rPr>
        <w:t>山地</w:t>
      </w:r>
      <w:r>
        <w:rPr>
          <w:rStyle w:val="232"/>
          <w:rFonts w:hint="default" w:ascii="Times New Roman"/>
          <w:szCs w:val="21"/>
        </w:rPr>
        <w:t>种植密度为110</w:t>
      </w:r>
      <w:r>
        <w:rPr>
          <w:rStyle w:val="232"/>
          <w:rFonts w:hint="default" w:ascii="Times New Roman" w:hAnsi="Times New Roman"/>
          <w:szCs w:val="21"/>
        </w:rPr>
        <w:t> </w:t>
      </w:r>
      <w:r>
        <w:t>～</w:t>
      </w:r>
      <w:r>
        <w:rPr>
          <w:rStyle w:val="232"/>
          <w:rFonts w:hint="default" w:ascii="Times New Roman" w:hAnsi="Times New Roman"/>
          <w:szCs w:val="21"/>
        </w:rPr>
        <w:t> </w:t>
      </w:r>
      <w:r>
        <w:rPr>
          <w:szCs w:val="21"/>
        </w:rPr>
        <w:t>150株</w:t>
      </w:r>
      <w:bookmarkEnd w:id="74"/>
      <w:r>
        <w:rPr>
          <w:szCs w:val="21"/>
        </w:rPr>
        <w:t>，山地</w:t>
      </w:r>
      <w:r>
        <w:rPr>
          <w:rStyle w:val="232"/>
          <w:rFonts w:hint="default" w:ascii="Times New Roman"/>
          <w:szCs w:val="21"/>
        </w:rPr>
        <w:t>种植密度为130</w:t>
      </w:r>
      <w:r>
        <w:rPr>
          <w:rStyle w:val="232"/>
          <w:rFonts w:hint="default" w:ascii="Times New Roman" w:hAnsi="Times New Roman"/>
          <w:szCs w:val="21"/>
        </w:rPr>
        <w:t> </w:t>
      </w:r>
      <w:r>
        <w:t>～</w:t>
      </w:r>
      <w:r>
        <w:rPr>
          <w:rStyle w:val="232"/>
          <w:rFonts w:hint="default" w:ascii="Times New Roman" w:hAnsi="Times New Roman"/>
          <w:szCs w:val="21"/>
        </w:rPr>
        <w:t> </w:t>
      </w:r>
      <w:r>
        <w:rPr>
          <w:szCs w:val="21"/>
        </w:rPr>
        <w:t>180株，可根据实际情况适当调整株行距。</w:t>
      </w:r>
    </w:p>
    <w:p w14:paraId="1D66A967">
      <w:pPr>
        <w:pStyle w:val="65"/>
        <w:spacing w:before="120" w:after="120"/>
        <w:ind w:left="284"/>
        <w:rPr>
          <w:rFonts w:ascii="Times New Roman"/>
        </w:rPr>
      </w:pPr>
      <w:r>
        <w:rPr>
          <w:rFonts w:ascii="Times New Roman"/>
        </w:rPr>
        <w:t xml:space="preserve">定植方式 </w:t>
      </w:r>
    </w:p>
    <w:p w14:paraId="067D96E2">
      <w:pPr>
        <w:pStyle w:val="56"/>
        <w:ind w:firstLine="420"/>
      </w:pPr>
      <w:r>
        <w:t>按组培苗的大小分级定植。除去种苗塑料杯（袋），保持营养基质柱体完整不松散，后置于定植穴中央小穴中，用细土填入营养基质柱体周围并压实。定植深度以超过营养基质柱体表面2.0 cm</w:t>
      </w:r>
      <w:r>
        <w:rPr>
          <w:rStyle w:val="232"/>
          <w:rFonts w:hint="default" w:ascii="Times New Roman" w:hAnsi="Times New Roman"/>
          <w:szCs w:val="21"/>
        </w:rPr>
        <w:t> </w:t>
      </w:r>
      <w:r>
        <w:t>～</w:t>
      </w:r>
      <w:r>
        <w:rPr>
          <w:rStyle w:val="232"/>
          <w:rFonts w:hint="default" w:ascii="Times New Roman" w:hAnsi="Times New Roman"/>
          <w:szCs w:val="21"/>
        </w:rPr>
        <w:t> </w:t>
      </w:r>
      <w:r>
        <w:t>3.0 cm为宜。</w:t>
      </w:r>
    </w:p>
    <w:p w14:paraId="1B121400">
      <w:pPr>
        <w:pStyle w:val="105"/>
        <w:spacing w:before="120" w:after="120"/>
        <w:rPr>
          <w:rFonts w:ascii="Times New Roman"/>
        </w:rPr>
      </w:pPr>
      <w:bookmarkStart w:id="75" w:name="_Toc30368"/>
      <w:r>
        <w:rPr>
          <w:rFonts w:ascii="Times New Roman"/>
        </w:rPr>
        <w:t>施肥管理</w:t>
      </w:r>
      <w:bookmarkEnd w:id="75"/>
    </w:p>
    <w:p w14:paraId="1F960ACF">
      <w:pPr>
        <w:pStyle w:val="65"/>
        <w:spacing w:before="120" w:after="120"/>
        <w:ind w:left="284"/>
        <w:rPr>
          <w:rFonts w:ascii="Times New Roman"/>
        </w:rPr>
      </w:pPr>
      <w:bookmarkStart w:id="76" w:name="OLE_LINK2"/>
      <w:r>
        <w:rPr>
          <w:rFonts w:ascii="Times New Roman"/>
        </w:rPr>
        <w:t>施肥原则</w:t>
      </w:r>
    </w:p>
    <w:bookmarkEnd w:id="76"/>
    <w:p w14:paraId="5A2973A0">
      <w:pPr>
        <w:pStyle w:val="56"/>
        <w:ind w:firstLine="420"/>
        <w:rPr>
          <w:szCs w:val="21"/>
          <w:highlight w:val="yellow"/>
        </w:rPr>
      </w:pPr>
      <w:r>
        <w:t>依据香蕉养分需求规律，遵循平衡施肥、营养配方、有机无机互配、微生物肥相结合的原则，制定科学施肥方案，确保养分供应与香蕉生长相匹配。</w:t>
      </w:r>
      <w:r>
        <w:rPr>
          <w:szCs w:val="21"/>
        </w:rPr>
        <w:t xml:space="preserve"> </w:t>
      </w:r>
    </w:p>
    <w:p w14:paraId="0345A575">
      <w:pPr>
        <w:pStyle w:val="65"/>
        <w:spacing w:before="120" w:after="120"/>
        <w:ind w:left="284"/>
        <w:rPr>
          <w:rFonts w:ascii="Times New Roman" w:eastAsia="宋体"/>
          <w:szCs w:val="21"/>
        </w:rPr>
      </w:pPr>
      <w:r>
        <w:rPr>
          <w:rFonts w:ascii="Times New Roman"/>
        </w:rPr>
        <w:t>肥料选择</w:t>
      </w:r>
    </w:p>
    <w:p w14:paraId="21E9354D">
      <w:pPr>
        <w:pStyle w:val="56"/>
        <w:ind w:firstLine="420"/>
      </w:pPr>
      <w:r>
        <w:t>农家肥参照</w:t>
      </w:r>
      <w:bookmarkStart w:id="77" w:name="OLE_LINK6"/>
      <w:r>
        <w:rPr>
          <w:rStyle w:val="232"/>
          <w:rFonts w:hint="default" w:ascii="Times New Roman" w:hAnsi="Times New Roman"/>
          <w:szCs w:val="21"/>
        </w:rPr>
        <w:t> </w:t>
      </w:r>
      <w:r>
        <w:t>NY/T 394</w:t>
      </w:r>
      <w:r>
        <w:rPr>
          <w:rStyle w:val="232"/>
          <w:rFonts w:hint="default" w:ascii="Times New Roman" w:hAnsi="Times New Roman"/>
          <w:szCs w:val="21"/>
        </w:rPr>
        <w:t> </w:t>
      </w:r>
      <w:r>
        <w:t>规定执行</w:t>
      </w:r>
      <w:bookmarkEnd w:id="77"/>
      <w:r>
        <w:t>；商品肥种类应符合</w:t>
      </w:r>
      <w:r>
        <w:rPr>
          <w:rStyle w:val="232"/>
          <w:rFonts w:hint="default" w:ascii="Times New Roman" w:hAnsi="Times New Roman"/>
          <w:szCs w:val="21"/>
        </w:rPr>
        <w:t> </w:t>
      </w:r>
      <w:r>
        <w:t>GB/T 15063 的要求；有机</w:t>
      </w:r>
      <w:r>
        <w:rPr>
          <w:rFonts w:hint="eastAsia"/>
        </w:rPr>
        <w:t>—</w:t>
      </w:r>
      <w:r>
        <w:t>无机肥、水溶性肥等参照</w:t>
      </w:r>
      <w:r>
        <w:rPr>
          <w:rStyle w:val="232"/>
          <w:rFonts w:hint="default" w:ascii="Times New Roman" w:hAnsi="Times New Roman"/>
          <w:szCs w:val="21"/>
        </w:rPr>
        <w:t> </w:t>
      </w:r>
      <w:r>
        <w:t>NY/T 525</w:t>
      </w:r>
      <w:r>
        <w:rPr>
          <w:rStyle w:val="232"/>
          <w:rFonts w:hint="default" w:ascii="Times New Roman" w:hAnsi="Times New Roman"/>
          <w:szCs w:val="21"/>
        </w:rPr>
        <w:t> </w:t>
      </w:r>
      <w:r>
        <w:t>和</w:t>
      </w:r>
      <w:r>
        <w:rPr>
          <w:rStyle w:val="232"/>
          <w:rFonts w:hint="default" w:ascii="Times New Roman" w:hAnsi="Times New Roman"/>
          <w:szCs w:val="21"/>
        </w:rPr>
        <w:t> </w:t>
      </w:r>
      <w:r>
        <w:t>NY 884</w:t>
      </w:r>
      <w:r>
        <w:rPr>
          <w:rStyle w:val="232"/>
          <w:rFonts w:hint="default" w:ascii="Times New Roman" w:hAnsi="Times New Roman"/>
          <w:szCs w:val="21"/>
        </w:rPr>
        <w:t> </w:t>
      </w:r>
      <w:r>
        <w:t>的规定执行；微生物肥料种类参照</w:t>
      </w:r>
      <w:r>
        <w:rPr>
          <w:rStyle w:val="232"/>
          <w:rFonts w:hint="default" w:ascii="Times New Roman" w:hAnsi="Times New Roman"/>
          <w:szCs w:val="21"/>
        </w:rPr>
        <w:t> </w:t>
      </w:r>
      <w:r>
        <w:t>NY/</w:t>
      </w:r>
      <w:bookmarkStart w:id="78" w:name="OLE_LINK8"/>
      <w:r>
        <w:t>T 227</w:t>
      </w:r>
      <w:bookmarkEnd w:id="78"/>
      <w:r>
        <w:rPr>
          <w:rStyle w:val="232"/>
          <w:rFonts w:hint="default" w:ascii="Times New Roman" w:hAnsi="Times New Roman"/>
          <w:szCs w:val="21"/>
        </w:rPr>
        <w:t> </w:t>
      </w:r>
      <w:r>
        <w:t>的规定执行。</w:t>
      </w:r>
    </w:p>
    <w:p w14:paraId="0AAE7C82">
      <w:pPr>
        <w:pStyle w:val="65"/>
        <w:spacing w:before="120" w:after="120"/>
        <w:ind w:left="284"/>
        <w:rPr>
          <w:rFonts w:ascii="Times New Roman"/>
        </w:rPr>
      </w:pPr>
      <w:r>
        <w:rPr>
          <w:rFonts w:ascii="Times New Roman"/>
        </w:rPr>
        <w:t>施肥方法</w:t>
      </w:r>
    </w:p>
    <w:p w14:paraId="62EB2DD0">
      <w:r>
        <w:rPr>
          <w:lang w:bidi="ar"/>
        </w:rPr>
        <w:t xml:space="preserve">5.3.3.1水肥一体化施肥 </w:t>
      </w:r>
    </w:p>
    <w:p w14:paraId="7349734E">
      <w:r>
        <w:t>依据 NY/T 2624 的规定执行，将肥料溶解于灌溉水中，通过滴灌、喷灌等方式输送至香蕉根部附近的土壤中，根据香蕉生长阶段和土壤水分状况，合理调整灌溉量和施肥浓度，适用于干旱或半干旱地区以及密植蕉园。</w:t>
      </w:r>
    </w:p>
    <w:p w14:paraId="63D96302">
      <w:r>
        <w:rPr>
          <w:lang w:bidi="ar"/>
        </w:rPr>
        <w:t>5.3.3.2 撒施与埋施</w:t>
      </w:r>
    </w:p>
    <w:p w14:paraId="25B81E51">
      <w:r>
        <w:rPr>
          <w:lang w:bidi="ar"/>
        </w:rPr>
        <w:t>在香蕉中期生长阶段，将有机肥等难溶于水的肥料撒施于植株周边，或在树冠滴水线、行间挖沟施用，沟宽40</w:t>
      </w:r>
      <w:r>
        <w:t> </w:t>
      </w:r>
      <w:r>
        <w:rPr>
          <w:lang w:bidi="ar"/>
        </w:rPr>
        <w:t>cm、深20</w:t>
      </w:r>
      <w:r>
        <w:t> </w:t>
      </w:r>
      <w:r>
        <w:rPr>
          <w:rStyle w:val="232"/>
          <w:rFonts w:hint="default" w:ascii="Times New Roman" w:hAnsi="Times New Roman"/>
        </w:rPr>
        <w:t>cm</w:t>
      </w:r>
      <w:r>
        <w:rPr>
          <w:lang w:bidi="ar"/>
        </w:rPr>
        <w:t xml:space="preserve">，并覆盖土层。 </w:t>
      </w:r>
    </w:p>
    <w:p w14:paraId="236FD40E">
      <w:r>
        <w:rPr>
          <w:lang w:bidi="ar"/>
        </w:rPr>
        <w:t xml:space="preserve">5.3.3.3 叶面施肥 </w:t>
      </w:r>
    </w:p>
    <w:p w14:paraId="1426F3A2">
      <w:pPr>
        <w:rPr>
          <w:lang w:bidi="ar"/>
        </w:rPr>
      </w:pPr>
      <w:r>
        <w:rPr>
          <w:lang w:bidi="ar"/>
        </w:rPr>
        <w:t>氨基酸、微量元素、腐殖酸等叶面肥可利用无人机在各生长阶段结合病虫害防控进行喷施，宜在肥料液中加入少量粘着剂如柔水通、中性肥皂或洗涤剂等。</w:t>
      </w:r>
    </w:p>
    <w:p w14:paraId="355D3976">
      <w:pPr>
        <w:pStyle w:val="65"/>
        <w:spacing w:before="120" w:after="120"/>
        <w:ind w:left="284"/>
        <w:rPr>
          <w:rFonts w:ascii="Times New Roman"/>
        </w:rPr>
      </w:pPr>
      <w:r>
        <w:rPr>
          <w:rFonts w:ascii="Times New Roman"/>
        </w:rPr>
        <w:t>施肥时间</w:t>
      </w:r>
    </w:p>
    <w:p w14:paraId="547232C4">
      <w:pPr>
        <w:pStyle w:val="56"/>
        <w:ind w:firstLine="420"/>
      </w:pPr>
      <w:r>
        <w:rPr>
          <w:lang w:bidi="ar"/>
        </w:rPr>
        <w:t>应选择在晴天的早晨或傍晚，避免在高温、强光或雨天进行，以减少肥料挥发和流失。</w:t>
      </w:r>
      <w:r>
        <w:t xml:space="preserve"> </w:t>
      </w:r>
    </w:p>
    <w:p w14:paraId="3C126D4F">
      <w:pPr>
        <w:pStyle w:val="56"/>
        <w:ind w:firstLine="420"/>
      </w:pPr>
    </w:p>
    <w:p w14:paraId="29F83CF4">
      <w:pPr>
        <w:pStyle w:val="56"/>
        <w:ind w:firstLine="420"/>
      </w:pPr>
    </w:p>
    <w:p w14:paraId="33471A88">
      <w:pPr>
        <w:pStyle w:val="56"/>
        <w:ind w:firstLine="420"/>
        <w:rPr>
          <w:highlight w:val="yellow"/>
        </w:rPr>
      </w:pPr>
    </w:p>
    <w:p w14:paraId="49D1AE98">
      <w:pPr>
        <w:pStyle w:val="65"/>
        <w:spacing w:before="120" w:after="120"/>
        <w:ind w:left="284"/>
        <w:rPr>
          <w:rFonts w:ascii="Times New Roman"/>
        </w:rPr>
      </w:pPr>
      <w:r>
        <w:rPr>
          <w:rFonts w:ascii="Times New Roman"/>
        </w:rPr>
        <w:t>施肥用量</w:t>
      </w:r>
    </w:p>
    <w:p w14:paraId="0C23D93C">
      <w:pPr>
        <w:pStyle w:val="56"/>
        <w:ind w:firstLine="420"/>
      </w:pPr>
      <w:r>
        <w:t>按土壤肥力及目标产量确定有机肥用量，通常每亩每年施腐熟农家肥或商品有机肥。液态菌肥用量按 T/CSTC 04 标准执行，确保菌剂活菌数达标。化肥用量据测土配方及香蕉不同生长阶段的养分需求确定，注重氮磷钾与中微量元素的合理搭配与均衡供应，参考 NY/T 5022 标准执行</w:t>
      </w:r>
      <w:r>
        <w:rPr>
          <w:szCs w:val="21"/>
          <w:lang w:bidi="ar"/>
        </w:rPr>
        <w:t>。</w:t>
      </w:r>
    </w:p>
    <w:p w14:paraId="5651885F">
      <w:pPr>
        <w:pStyle w:val="105"/>
        <w:spacing w:before="120" w:after="120"/>
        <w:rPr>
          <w:rFonts w:ascii="Times New Roman"/>
        </w:rPr>
      </w:pPr>
      <w:bookmarkStart w:id="79" w:name="_Toc9496"/>
      <w:r>
        <w:rPr>
          <w:rFonts w:ascii="Times New Roman"/>
        </w:rPr>
        <w:t>病虫害防控</w:t>
      </w:r>
      <w:bookmarkEnd w:id="79"/>
    </w:p>
    <w:p w14:paraId="10E9797C">
      <w:pPr>
        <w:pStyle w:val="65"/>
        <w:spacing w:before="120" w:after="120"/>
        <w:ind w:left="284"/>
        <w:rPr>
          <w:rFonts w:ascii="Times New Roman"/>
        </w:rPr>
      </w:pPr>
      <w:r>
        <w:rPr>
          <w:rFonts w:ascii="Times New Roman"/>
        </w:rPr>
        <w:t>农药选择</w:t>
      </w:r>
    </w:p>
    <w:p w14:paraId="67E63CC5">
      <w:pPr>
        <w:pStyle w:val="56"/>
        <w:ind w:firstLine="420"/>
      </w:pPr>
      <w:r>
        <w:t>农药使用遵循</w:t>
      </w:r>
      <w:bookmarkStart w:id="80" w:name="OLE_LINK20"/>
      <w:r>
        <w:t> NY/T 1276</w:t>
      </w:r>
      <w:bookmarkEnd w:id="80"/>
      <w:r>
        <w:t xml:space="preserve"> 的规定执行，优先选用生物源农药，科学选择高效、低毒、低残留且符合国家农药残留标准的化学农药。 </w:t>
      </w:r>
    </w:p>
    <w:p w14:paraId="06B650A6">
      <w:pPr>
        <w:pStyle w:val="65"/>
        <w:spacing w:before="120" w:after="120"/>
        <w:ind w:left="284"/>
        <w:rPr>
          <w:rFonts w:ascii="Times New Roman"/>
        </w:rPr>
      </w:pPr>
      <w:r>
        <w:rPr>
          <w:rFonts w:ascii="Times New Roman"/>
        </w:rPr>
        <w:t>枯萎病防治</w:t>
      </w:r>
    </w:p>
    <w:p w14:paraId="1B40A62E">
      <w:pPr>
        <w:pStyle w:val="56"/>
        <w:ind w:firstLine="420"/>
      </w:pPr>
      <w:r>
        <w:t>依据 NY/T 4235 的规定执行，严格遵循“预防为主、综合治理”方针，</w:t>
      </w:r>
      <w:r>
        <w:rPr>
          <w:rStyle w:val="232"/>
          <w:rFonts w:hint="default" w:ascii="Times New Roman"/>
          <w:kern w:val="2"/>
          <w:szCs w:val="21"/>
        </w:rPr>
        <w:t>以种植抗病品种为核心，农业防控为基础，结合生物防治、物理隔离、化学干预，生态调控等措施</w:t>
      </w:r>
      <w:r>
        <w:t>。</w:t>
      </w:r>
    </w:p>
    <w:p w14:paraId="1A33FD31">
      <w:pPr>
        <w:pStyle w:val="65"/>
        <w:spacing w:before="120" w:after="120"/>
        <w:ind w:left="284"/>
        <w:rPr>
          <w:rFonts w:ascii="Times New Roman"/>
        </w:rPr>
      </w:pPr>
      <w:bookmarkStart w:id="81" w:name="OLE_LINK12"/>
      <w:r>
        <w:rPr>
          <w:rFonts w:ascii="Times New Roman"/>
        </w:rPr>
        <w:t>其他病虫害防治</w:t>
      </w:r>
    </w:p>
    <w:bookmarkEnd w:id="81"/>
    <w:p w14:paraId="57850968">
      <w:pPr>
        <w:pStyle w:val="233"/>
      </w:pPr>
      <w:r>
        <w:t>香蕉黑星病、叶斑病、线虫病、束顶病、花叶心腐病、象甲等防治</w:t>
      </w:r>
      <w:bookmarkStart w:id="82" w:name="OLE_LINK13"/>
      <w:r>
        <w:t>参照 NY/T 1475的规定执行</w:t>
      </w:r>
      <w:bookmarkEnd w:id="82"/>
      <w:r>
        <w:t>。</w:t>
      </w:r>
    </w:p>
    <w:p w14:paraId="25C6B4FF">
      <w:pPr>
        <w:pStyle w:val="65"/>
        <w:spacing w:before="120" w:after="120"/>
        <w:ind w:left="284"/>
        <w:rPr>
          <w:rFonts w:ascii="Times New Roman"/>
        </w:rPr>
      </w:pPr>
      <w:r>
        <w:rPr>
          <w:rFonts w:ascii="Times New Roman"/>
        </w:rPr>
        <w:t>药剂使用方法</w:t>
      </w:r>
    </w:p>
    <w:p w14:paraId="531A68C9">
      <w:pPr>
        <w:pStyle w:val="233"/>
        <w:rPr>
          <w:rFonts w:eastAsiaTheme="minorEastAsia"/>
        </w:rPr>
      </w:pPr>
      <w:r>
        <w:t>病虫害药剂施用依据NY/T 1475的规定执行，推荐</w:t>
      </w:r>
      <w:bookmarkStart w:id="83" w:name="OLE_LINK14"/>
      <w:r>
        <w:t>无人机施药</w:t>
      </w:r>
      <w:bookmarkEnd w:id="83"/>
      <w:r>
        <w:t xml:space="preserve">，作业方法参考DB12T 1254进行。 </w:t>
      </w:r>
    </w:p>
    <w:p w14:paraId="3732D22B">
      <w:pPr>
        <w:pStyle w:val="105"/>
        <w:spacing w:before="120" w:after="120"/>
        <w:rPr>
          <w:rFonts w:ascii="Times New Roman"/>
        </w:rPr>
      </w:pPr>
      <w:bookmarkStart w:id="84" w:name="_Toc5724"/>
      <w:r>
        <w:rPr>
          <w:rFonts w:ascii="Times New Roman"/>
        </w:rPr>
        <w:t>植株管理</w:t>
      </w:r>
      <w:bookmarkEnd w:id="84"/>
    </w:p>
    <w:p w14:paraId="33B58BB8">
      <w:pPr>
        <w:pStyle w:val="65"/>
        <w:spacing w:before="120" w:after="120"/>
        <w:ind w:left="284"/>
        <w:rPr>
          <w:rFonts w:ascii="Times New Roman"/>
        </w:rPr>
      </w:pPr>
      <w:r>
        <w:rPr>
          <w:rFonts w:ascii="Times New Roman"/>
        </w:rPr>
        <w:t>除芽留芽</w:t>
      </w:r>
    </w:p>
    <w:p w14:paraId="56BDF25A">
      <w:pPr>
        <w:pStyle w:val="230"/>
        <w:rPr>
          <w:rFonts w:eastAsiaTheme="minorEastAsia"/>
        </w:rPr>
      </w:pPr>
      <w:r>
        <w:t>吸芽长至30 </w:t>
      </w:r>
      <w:r>
        <w:rPr>
          <w:rFonts w:hint="eastAsia"/>
        </w:rPr>
        <w:t>~</w:t>
      </w:r>
      <w:r>
        <w:t> 50 cm时进行除芽，保留1 </w:t>
      </w:r>
      <w:r>
        <w:rPr>
          <w:rFonts w:hint="eastAsia"/>
        </w:rPr>
        <w:t>~</w:t>
      </w:r>
      <w:r>
        <w:t> 2个健壮吸芽，避免损伤母株根系。</w:t>
      </w:r>
      <w:r>
        <w:rPr>
          <w:rFonts w:eastAsia="MS Mincho"/>
        </w:rPr>
        <w:t>​</w:t>
      </w:r>
    </w:p>
    <w:p w14:paraId="50073EBC">
      <w:pPr>
        <w:pStyle w:val="65"/>
        <w:spacing w:before="120" w:after="120"/>
        <w:ind w:left="284"/>
        <w:rPr>
          <w:rFonts w:ascii="Times New Roman" w:eastAsia="宋体"/>
          <w:kern w:val="2"/>
          <w:szCs w:val="21"/>
        </w:rPr>
      </w:pPr>
      <w:r>
        <w:rPr>
          <w:rFonts w:ascii="Times New Roman"/>
        </w:rPr>
        <w:t>抹花垫把</w:t>
      </w:r>
    </w:p>
    <w:p w14:paraId="40FE9C8C">
      <w:pPr>
        <w:pStyle w:val="65"/>
        <w:numPr>
          <w:ilvl w:val="0"/>
          <w:numId w:val="0"/>
        </w:numPr>
        <w:adjustRightInd w:val="0"/>
        <w:spacing w:before="120" w:after="120"/>
        <w:ind w:firstLine="420" w:firstLineChars="200"/>
        <w:rPr>
          <w:rFonts w:ascii="Times New Roman" w:eastAsiaTheme="minorEastAsia"/>
        </w:rPr>
      </w:pPr>
      <w:r>
        <w:rPr>
          <w:rFonts w:ascii="Times New Roman" w:eastAsia="宋体"/>
          <w:kern w:val="2"/>
          <w:szCs w:val="21"/>
        </w:rPr>
        <w:t>待果指上弯，末端花序转为褐色，选择晴天中午时段进行抹花，避免雨天操作。依据果指大小，选用20 cm～40 cm</w:t>
      </w:r>
      <w:r>
        <w:t> </w:t>
      </w:r>
      <w:r>
        <w:rPr>
          <w:rFonts w:ascii="Times New Roman" w:eastAsia="宋体"/>
          <w:kern w:val="2"/>
          <w:szCs w:val="21"/>
        </w:rPr>
        <w:t>×</w:t>
      </w:r>
      <w:r>
        <w:t> </w:t>
      </w:r>
      <w:r>
        <w:rPr>
          <w:rFonts w:ascii="Times New Roman" w:eastAsia="宋体"/>
          <w:kern w:val="2"/>
          <w:szCs w:val="21"/>
        </w:rPr>
        <w:t>40 cm～60 cm泡沫垫、珍珠棉或软布垫在果穗之间防止摩擦损伤，宜果面无水滴时进行。</w:t>
      </w:r>
    </w:p>
    <w:p w14:paraId="02C87012">
      <w:pPr>
        <w:pStyle w:val="65"/>
        <w:spacing w:before="120" w:after="120"/>
        <w:ind w:left="284"/>
        <w:rPr>
          <w:rFonts w:ascii="Times New Roman"/>
        </w:rPr>
      </w:pPr>
      <w:r>
        <w:rPr>
          <w:rFonts w:ascii="Times New Roman"/>
        </w:rPr>
        <w:t>断蕾</w:t>
      </w:r>
    </w:p>
    <w:p w14:paraId="5E800168">
      <w:pPr>
        <w:pStyle w:val="230"/>
        <w:rPr>
          <w:rFonts w:eastAsiaTheme="minorEastAsia"/>
        </w:rPr>
      </w:pPr>
      <w:r>
        <w:t>待雄花开放完毕，末端不结果的花苞开放3 </w:t>
      </w:r>
      <w:r>
        <w:rPr>
          <w:rFonts w:hint="eastAsia"/>
        </w:rPr>
        <w:t>~</w:t>
      </w:r>
      <w:r>
        <w:t> 5 d后，保留末端2 </w:t>
      </w:r>
      <w:r>
        <w:rPr>
          <w:rFonts w:hint="eastAsia"/>
        </w:rPr>
        <w:t>~</w:t>
      </w:r>
      <w:r>
        <w:t> 3梳花用于吸芽萌发，其余部分切除，断蕾宜在晴天上午进行，切口建议喷施 6 % 春雷霉素或稀释1 000倍的33.5%喹啉铜液防腐。</w:t>
      </w:r>
    </w:p>
    <w:p w14:paraId="6FC2ECB0">
      <w:pPr>
        <w:pStyle w:val="65"/>
        <w:spacing w:before="120" w:after="120"/>
        <w:ind w:left="284"/>
        <w:rPr>
          <w:rFonts w:ascii="Times New Roman"/>
        </w:rPr>
      </w:pPr>
      <w:bookmarkStart w:id="85" w:name="OLE_LINK16"/>
      <w:r>
        <w:rPr>
          <w:rFonts w:ascii="Times New Roman"/>
        </w:rPr>
        <w:t>立桩绑蕉</w:t>
      </w:r>
    </w:p>
    <w:bookmarkEnd w:id="85"/>
    <w:p w14:paraId="23FF2116">
      <w:pPr>
        <w:pStyle w:val="230"/>
      </w:pPr>
      <w:r>
        <w:t>选用坚硬的竹子或木桩作为支撑物，距蕉头20 cm</w:t>
      </w:r>
      <w:r>
        <w:rPr>
          <w:rFonts w:hint="eastAsia"/>
        </w:rPr>
        <w:t>~</w:t>
      </w:r>
      <w:r>
        <w:t> 30 cm出打洞立桩，用尼龙绳将果轴固定在支</w:t>
      </w:r>
      <w:bookmarkStart w:id="86" w:name="OLE_LINK17"/>
      <w:r>
        <w:t>撑</w:t>
      </w:r>
      <w:bookmarkEnd w:id="86"/>
      <w:r>
        <w:t>物上，下部与香蕉茎干绑牢，防止倒伏，绑缚力度适中，避免损伤茎干。</w:t>
      </w:r>
    </w:p>
    <w:p w14:paraId="0DA51A4B">
      <w:pPr>
        <w:pStyle w:val="105"/>
        <w:spacing w:before="120" w:after="120"/>
        <w:rPr>
          <w:rFonts w:ascii="Times New Roman"/>
        </w:rPr>
      </w:pPr>
      <w:bookmarkStart w:id="87" w:name="_Toc156988942"/>
      <w:bookmarkStart w:id="88" w:name="_Toc156988682"/>
      <w:bookmarkStart w:id="89" w:name="_Toc156989219"/>
      <w:bookmarkStart w:id="90" w:name="_Toc12477"/>
      <w:r>
        <w:rPr>
          <w:rFonts w:ascii="Times New Roman"/>
        </w:rPr>
        <w:t>套袋</w:t>
      </w:r>
      <w:bookmarkEnd w:id="87"/>
      <w:bookmarkEnd w:id="88"/>
      <w:bookmarkEnd w:id="89"/>
      <w:r>
        <w:rPr>
          <w:rFonts w:ascii="Times New Roman"/>
        </w:rPr>
        <w:t>管理</w:t>
      </w:r>
      <w:bookmarkEnd w:id="90"/>
    </w:p>
    <w:p w14:paraId="11EE65CC">
      <w:pPr>
        <w:pStyle w:val="65"/>
        <w:spacing w:before="120" w:after="120"/>
        <w:ind w:left="284"/>
        <w:rPr>
          <w:rFonts w:ascii="Times New Roman"/>
        </w:rPr>
      </w:pPr>
      <w:r>
        <w:rPr>
          <w:rFonts w:ascii="Times New Roman"/>
        </w:rPr>
        <w:t>套袋材料</w:t>
      </w:r>
    </w:p>
    <w:p w14:paraId="01C3FF95">
      <w:pPr>
        <w:pStyle w:val="233"/>
      </w:pPr>
      <w:r>
        <w:t>根据栽培的季节选择套袋材料，冬、春蕉宜选择牛皮纸袋、珍珠棉带或无孔的PE薄膜袋等保温避光强的果袋。夏、秋蕉宜选择牛皮纸袋、打孔的PE薄膜袋（厚度0.02 ~ 0.03 mm），袋长120 ~ 150cm，宽60 cm ~ 80 cm，底部留透气孔。</w:t>
      </w:r>
    </w:p>
    <w:p w14:paraId="57309AA5">
      <w:pPr>
        <w:pStyle w:val="65"/>
        <w:spacing w:before="120" w:after="120"/>
        <w:ind w:left="284"/>
        <w:rPr>
          <w:rFonts w:ascii="Times New Roman"/>
        </w:rPr>
      </w:pPr>
      <w:bookmarkStart w:id="91" w:name="OLE_LINK18"/>
      <w:r>
        <w:rPr>
          <w:rFonts w:ascii="Times New Roman"/>
        </w:rPr>
        <w:t>套袋时期</w:t>
      </w:r>
      <w:r>
        <w:rPr>
          <w:rFonts w:ascii="Times New Roman" w:eastAsia="宋体"/>
          <w:kern w:val="2"/>
          <w:szCs w:val="21"/>
        </w:rPr>
        <w:t xml:space="preserve"> </w:t>
      </w:r>
    </w:p>
    <w:bookmarkEnd w:id="91"/>
    <w:p w14:paraId="7EA98987">
      <w:pPr>
        <w:pStyle w:val="233"/>
        <w:ind w:firstLine="440"/>
      </w:pPr>
      <w:r>
        <w:rPr>
          <w:rStyle w:val="232"/>
          <w:rFonts w:hint="default"/>
        </w:rPr>
        <w:t>当香蕉果指向上弯曲且果皮颜色开始转为青色时进行</w:t>
      </w:r>
      <w:r>
        <w:t>，套袋前清除病果、畸形果，喷施1次保护性杀菌剂，晾干后套袋。选择晴天下午进行。</w:t>
      </w:r>
    </w:p>
    <w:p w14:paraId="490DEBDD">
      <w:pPr>
        <w:pStyle w:val="65"/>
        <w:spacing w:before="120" w:after="120"/>
        <w:ind w:left="284"/>
        <w:rPr>
          <w:rFonts w:ascii="Times New Roman"/>
        </w:rPr>
      </w:pPr>
      <w:r>
        <w:rPr>
          <w:rFonts w:ascii="Times New Roman"/>
        </w:rPr>
        <w:t>套袋方法</w:t>
      </w:r>
    </w:p>
    <w:p w14:paraId="361E65D0">
      <w:pPr>
        <w:pStyle w:val="233"/>
      </w:pPr>
      <w:r>
        <w:t>从下往上将整个果穗套入袋中，袋口距头梳果的果柄20 cm~ 30 cm，并用绳子扎紧袋口，下袋口覆盖末梳果，避免雨水和害虫进入，袋体与果实保持2 cm ~ 3cm空间，防止摩擦损伤，并做好断蕾套袋时间。夏季套袋，选用打孔PE</w:t>
      </w:r>
      <w:bookmarkStart w:id="92" w:name="OLE_LINK19"/>
      <w:r>
        <w:t>薄膜袋</w:t>
      </w:r>
      <w:bookmarkEnd w:id="92"/>
      <w:r>
        <w:t xml:space="preserve">，果穗向阳面加垫珍珠棉、牛皮纸、软质包装纸等，防止日照灼伤果实。冬季套袋，宜选无孔PE薄膜袋，寒流时可扎紧袋口。 </w:t>
      </w:r>
    </w:p>
    <w:p w14:paraId="47349EF3">
      <w:pPr>
        <w:pStyle w:val="105"/>
        <w:spacing w:before="120" w:after="120"/>
        <w:rPr>
          <w:rFonts w:ascii="Times New Roman"/>
        </w:rPr>
      </w:pPr>
      <w:bookmarkStart w:id="93" w:name="_Toc156988684"/>
      <w:bookmarkStart w:id="94" w:name="_Toc156988944"/>
      <w:bookmarkStart w:id="95" w:name="_Toc10878"/>
      <w:bookmarkStart w:id="96" w:name="_Toc156989221"/>
      <w:r>
        <w:rPr>
          <w:rFonts w:ascii="Times New Roman"/>
        </w:rPr>
        <w:t>采收</w:t>
      </w:r>
      <w:bookmarkEnd w:id="93"/>
      <w:bookmarkEnd w:id="94"/>
      <w:bookmarkEnd w:id="95"/>
      <w:bookmarkEnd w:id="96"/>
    </w:p>
    <w:p w14:paraId="48C2A792">
      <w:pPr>
        <w:pStyle w:val="233"/>
      </w:pPr>
      <w:r>
        <w:rPr>
          <w:rFonts w:hint="eastAsia"/>
        </w:rPr>
        <w:t>果实成熟度判定依据</w:t>
      </w:r>
      <w:r>
        <w:t>NY/T517 标准</w:t>
      </w:r>
      <w:r>
        <w:rPr>
          <w:rFonts w:hint="eastAsia"/>
        </w:rPr>
        <w:t>执行</w:t>
      </w:r>
      <w:r>
        <w:t>。采摘方法及处理按照NY/T 4239的规定执行。</w:t>
      </w:r>
    </w:p>
    <w:p w14:paraId="6EA356F7">
      <w:pPr>
        <w:pStyle w:val="104"/>
        <w:spacing w:before="240" w:after="240"/>
        <w:rPr>
          <w:rFonts w:ascii="Times New Roman"/>
        </w:rPr>
      </w:pPr>
      <w:bookmarkStart w:id="97" w:name="_Toc156989222"/>
      <w:bookmarkStart w:id="98" w:name="_Toc156988685"/>
      <w:bookmarkStart w:id="99" w:name="_Toc26684"/>
      <w:bookmarkStart w:id="100" w:name="_Toc156988945"/>
      <w:r>
        <w:rPr>
          <w:rFonts w:ascii="Times New Roman"/>
        </w:rPr>
        <w:t>生产档案</w:t>
      </w:r>
      <w:bookmarkEnd w:id="97"/>
      <w:bookmarkEnd w:id="98"/>
      <w:bookmarkEnd w:id="99"/>
      <w:bookmarkEnd w:id="100"/>
    </w:p>
    <w:p w14:paraId="0B4C3426">
      <w:pPr>
        <w:pStyle w:val="56"/>
        <w:ind w:firstLine="420"/>
      </w:pPr>
      <w:r>
        <w:t>香蕉生产者应按照 GB/T 42478 的规定建立生产档案，主要记载</w:t>
      </w:r>
      <w:r>
        <w:rPr>
          <w:rFonts w:hint="eastAsia"/>
        </w:rPr>
        <w:t>土壤检测、水质检测、种苗、</w:t>
      </w:r>
      <w:r>
        <w:t>肥料</w:t>
      </w:r>
      <w:r>
        <w:rPr>
          <w:rFonts w:hint="eastAsia"/>
        </w:rPr>
        <w:t>和</w:t>
      </w:r>
      <w:r>
        <w:t>农药使用等内容。生产档案至少保存 2 年，记录表见附录 A。</w:t>
      </w:r>
    </w:p>
    <w:p w14:paraId="0579575F">
      <w:r>
        <w:br w:type="page"/>
      </w:r>
    </w:p>
    <w:p w14:paraId="1B198884">
      <w:pPr>
        <w:pStyle w:val="198"/>
        <w:rPr>
          <w:rFonts w:hint="eastAsia"/>
        </w:rPr>
      </w:pPr>
      <w:bookmarkStart w:id="101" w:name="BookMark5"/>
    </w:p>
    <w:p w14:paraId="3D9701DA">
      <w:pPr>
        <w:pStyle w:val="199"/>
        <w:ind w:firstLine="420"/>
      </w:pPr>
    </w:p>
    <w:p w14:paraId="652ED020">
      <w:pPr>
        <w:pStyle w:val="76"/>
        <w:spacing w:after="120"/>
      </w:pPr>
      <w:bookmarkStart w:id="102" w:name="_Toc23797"/>
      <w:r>
        <w:br w:type="textWrapping"/>
      </w:r>
      <w:bookmarkStart w:id="103" w:name="_Toc156988949"/>
      <w:bookmarkStart w:id="104" w:name="_Toc156988689"/>
      <w:bookmarkStart w:id="105" w:name="_Toc156989225"/>
      <w:r>
        <w:rPr>
          <w:rFonts w:hint="eastAsia"/>
        </w:rPr>
        <w:t>（资料性）</w:t>
      </w:r>
      <w:r>
        <w:br w:type="textWrapping"/>
      </w:r>
      <w:r>
        <w:rPr>
          <w:rFonts w:hint="eastAsia"/>
        </w:rPr>
        <w:t>香蕉栽培生产规范主要记录档案</w:t>
      </w:r>
      <w:bookmarkEnd w:id="102"/>
      <w:bookmarkEnd w:id="103"/>
      <w:bookmarkEnd w:id="104"/>
      <w:bookmarkEnd w:id="105"/>
    </w:p>
    <w:p w14:paraId="4FF343D9">
      <w:pPr>
        <w:pStyle w:val="56"/>
        <w:ind w:firstLine="420"/>
      </w:pPr>
      <w:r>
        <w:rPr>
          <w:rFonts w:hint="eastAsia"/>
        </w:rPr>
        <w:t>香蕉栽培生产规范主要记录档案见下列附表。</w:t>
      </w:r>
    </w:p>
    <w:p w14:paraId="427ECF12">
      <w:pPr>
        <w:pStyle w:val="77"/>
        <w:spacing w:before="120" w:after="120"/>
      </w:pPr>
      <w:r>
        <w:rPr>
          <w:rFonts w:hint="eastAsia"/>
        </w:rPr>
        <w:t>土壤检测记录表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59"/>
        <w:gridCol w:w="1277"/>
        <w:gridCol w:w="3395"/>
      </w:tblGrid>
      <w:tr w14:paraId="00670E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tcPr>
          <w:p w14:paraId="15DACD51">
            <w:pPr>
              <w:pStyle w:val="56"/>
              <w:ind w:firstLine="0" w:firstLineChars="0"/>
              <w:rPr>
                <w:sz w:val="18"/>
                <w:szCs w:val="18"/>
              </w:rPr>
            </w:pPr>
            <w:r>
              <w:rPr>
                <w:rFonts w:hint="eastAsia"/>
                <w:sz w:val="18"/>
                <w:szCs w:val="18"/>
              </w:rPr>
              <w:t>检测部门</w:t>
            </w:r>
          </w:p>
        </w:tc>
        <w:tc>
          <w:tcPr>
            <w:tcW w:w="3259" w:type="dxa"/>
          </w:tcPr>
          <w:p w14:paraId="060365DC">
            <w:pPr>
              <w:pStyle w:val="56"/>
              <w:ind w:firstLine="360"/>
              <w:rPr>
                <w:sz w:val="18"/>
                <w:szCs w:val="18"/>
              </w:rPr>
            </w:pPr>
          </w:p>
        </w:tc>
        <w:tc>
          <w:tcPr>
            <w:tcW w:w="1277" w:type="dxa"/>
          </w:tcPr>
          <w:p w14:paraId="4B675CB2">
            <w:pPr>
              <w:pStyle w:val="56"/>
              <w:ind w:firstLine="0" w:firstLineChars="0"/>
              <w:rPr>
                <w:sz w:val="18"/>
                <w:szCs w:val="18"/>
              </w:rPr>
            </w:pPr>
            <w:r>
              <w:rPr>
                <w:rFonts w:hint="eastAsia"/>
                <w:sz w:val="18"/>
                <w:szCs w:val="18"/>
              </w:rPr>
              <w:t>检测日期</w:t>
            </w:r>
          </w:p>
        </w:tc>
        <w:tc>
          <w:tcPr>
            <w:tcW w:w="3395" w:type="dxa"/>
          </w:tcPr>
          <w:p w14:paraId="575C0635">
            <w:pPr>
              <w:pStyle w:val="56"/>
              <w:ind w:firstLine="360"/>
              <w:rPr>
                <w:sz w:val="18"/>
                <w:szCs w:val="18"/>
              </w:rPr>
            </w:pPr>
          </w:p>
        </w:tc>
      </w:tr>
      <w:tr w14:paraId="4B33E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tcPr>
          <w:p w14:paraId="0CA4FA68">
            <w:pPr>
              <w:pStyle w:val="56"/>
              <w:ind w:firstLine="0" w:firstLineChars="0"/>
              <w:rPr>
                <w:sz w:val="18"/>
                <w:szCs w:val="18"/>
              </w:rPr>
            </w:pPr>
            <w:r>
              <w:rPr>
                <w:rFonts w:hint="eastAsia"/>
                <w:sz w:val="18"/>
                <w:szCs w:val="18"/>
              </w:rPr>
              <w:t>基地地址</w:t>
            </w:r>
          </w:p>
        </w:tc>
        <w:tc>
          <w:tcPr>
            <w:tcW w:w="3259" w:type="dxa"/>
          </w:tcPr>
          <w:p w14:paraId="30272573">
            <w:pPr>
              <w:pStyle w:val="56"/>
              <w:ind w:firstLine="360"/>
              <w:rPr>
                <w:sz w:val="18"/>
                <w:szCs w:val="18"/>
              </w:rPr>
            </w:pPr>
          </w:p>
        </w:tc>
        <w:tc>
          <w:tcPr>
            <w:tcW w:w="1277" w:type="dxa"/>
          </w:tcPr>
          <w:p w14:paraId="68D4816F">
            <w:pPr>
              <w:pStyle w:val="56"/>
              <w:ind w:firstLine="0" w:firstLineChars="0"/>
              <w:rPr>
                <w:sz w:val="18"/>
                <w:szCs w:val="18"/>
              </w:rPr>
            </w:pPr>
            <w:r>
              <w:rPr>
                <w:rFonts w:hint="eastAsia"/>
                <w:sz w:val="18"/>
                <w:szCs w:val="18"/>
              </w:rPr>
              <w:t>基地名称</w:t>
            </w:r>
          </w:p>
        </w:tc>
        <w:tc>
          <w:tcPr>
            <w:tcW w:w="3395" w:type="dxa"/>
          </w:tcPr>
          <w:p w14:paraId="3B767A05">
            <w:pPr>
              <w:pStyle w:val="56"/>
              <w:ind w:firstLine="360"/>
              <w:rPr>
                <w:sz w:val="18"/>
                <w:szCs w:val="18"/>
              </w:rPr>
            </w:pPr>
          </w:p>
        </w:tc>
      </w:tr>
      <w:tr w14:paraId="1C7DDF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tcPr>
          <w:p w14:paraId="218581F9">
            <w:pPr>
              <w:pStyle w:val="56"/>
              <w:ind w:firstLine="0" w:firstLineChars="0"/>
              <w:rPr>
                <w:sz w:val="18"/>
                <w:szCs w:val="18"/>
              </w:rPr>
            </w:pPr>
            <w:r>
              <w:rPr>
                <w:rFonts w:hint="eastAsia"/>
                <w:sz w:val="18"/>
                <w:szCs w:val="18"/>
              </w:rPr>
              <w:t>土壤类型</w:t>
            </w:r>
          </w:p>
        </w:tc>
        <w:tc>
          <w:tcPr>
            <w:tcW w:w="3259" w:type="dxa"/>
          </w:tcPr>
          <w:p w14:paraId="19D7F564">
            <w:pPr>
              <w:pStyle w:val="56"/>
              <w:ind w:firstLine="360"/>
              <w:rPr>
                <w:sz w:val="18"/>
                <w:szCs w:val="18"/>
              </w:rPr>
            </w:pPr>
          </w:p>
        </w:tc>
        <w:tc>
          <w:tcPr>
            <w:tcW w:w="1277" w:type="dxa"/>
          </w:tcPr>
          <w:p w14:paraId="0CEDBF32">
            <w:pPr>
              <w:pStyle w:val="56"/>
              <w:ind w:firstLine="0" w:firstLineChars="0"/>
              <w:rPr>
                <w:sz w:val="18"/>
                <w:szCs w:val="18"/>
              </w:rPr>
            </w:pPr>
            <w:r>
              <w:rPr>
                <w:rFonts w:hint="eastAsia"/>
                <w:sz w:val="18"/>
                <w:szCs w:val="18"/>
              </w:rPr>
              <w:t>检测指标</w:t>
            </w:r>
          </w:p>
        </w:tc>
        <w:tc>
          <w:tcPr>
            <w:tcW w:w="3395" w:type="dxa"/>
          </w:tcPr>
          <w:p w14:paraId="17CC87AE">
            <w:pPr>
              <w:pStyle w:val="56"/>
              <w:ind w:firstLine="360"/>
              <w:rPr>
                <w:sz w:val="18"/>
                <w:szCs w:val="18"/>
              </w:rPr>
            </w:pPr>
          </w:p>
        </w:tc>
      </w:tr>
      <w:tr w14:paraId="29F619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tcPr>
          <w:p w14:paraId="23F8C68F">
            <w:pPr>
              <w:pStyle w:val="56"/>
              <w:ind w:firstLine="0" w:firstLineChars="0"/>
              <w:rPr>
                <w:sz w:val="18"/>
                <w:szCs w:val="18"/>
              </w:rPr>
            </w:pPr>
            <w:r>
              <w:rPr>
                <w:rFonts w:hint="eastAsia"/>
                <w:sz w:val="18"/>
                <w:szCs w:val="18"/>
              </w:rPr>
              <w:t>检测结论</w:t>
            </w:r>
          </w:p>
        </w:tc>
        <w:tc>
          <w:tcPr>
            <w:tcW w:w="7931" w:type="dxa"/>
            <w:gridSpan w:val="3"/>
          </w:tcPr>
          <w:p w14:paraId="19E60FBA">
            <w:pPr>
              <w:pStyle w:val="56"/>
              <w:ind w:firstLine="360"/>
              <w:rPr>
                <w:sz w:val="18"/>
                <w:szCs w:val="18"/>
              </w:rPr>
            </w:pPr>
          </w:p>
        </w:tc>
      </w:tr>
      <w:tr w14:paraId="6BC9F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tcPr>
          <w:p w14:paraId="6146CA04">
            <w:pPr>
              <w:pStyle w:val="56"/>
              <w:ind w:firstLine="0" w:firstLineChars="0"/>
              <w:rPr>
                <w:sz w:val="18"/>
                <w:szCs w:val="18"/>
              </w:rPr>
            </w:pPr>
            <w:r>
              <w:rPr>
                <w:rFonts w:hint="eastAsia"/>
                <w:sz w:val="18"/>
                <w:szCs w:val="18"/>
              </w:rPr>
              <w:t>记录人</w:t>
            </w:r>
          </w:p>
        </w:tc>
        <w:tc>
          <w:tcPr>
            <w:tcW w:w="3259" w:type="dxa"/>
          </w:tcPr>
          <w:p w14:paraId="73C0F18A">
            <w:pPr>
              <w:pStyle w:val="56"/>
              <w:ind w:firstLine="360"/>
              <w:rPr>
                <w:sz w:val="18"/>
                <w:szCs w:val="18"/>
              </w:rPr>
            </w:pPr>
          </w:p>
        </w:tc>
        <w:tc>
          <w:tcPr>
            <w:tcW w:w="1277" w:type="dxa"/>
          </w:tcPr>
          <w:p w14:paraId="4BFF1F29">
            <w:pPr>
              <w:pStyle w:val="56"/>
              <w:ind w:firstLine="0" w:firstLineChars="0"/>
              <w:rPr>
                <w:sz w:val="18"/>
                <w:szCs w:val="18"/>
              </w:rPr>
            </w:pPr>
            <w:r>
              <w:rPr>
                <w:rFonts w:hint="eastAsia"/>
                <w:sz w:val="18"/>
                <w:szCs w:val="18"/>
              </w:rPr>
              <w:t>审核人</w:t>
            </w:r>
          </w:p>
        </w:tc>
        <w:tc>
          <w:tcPr>
            <w:tcW w:w="3395" w:type="dxa"/>
          </w:tcPr>
          <w:p w14:paraId="155B549E">
            <w:pPr>
              <w:pStyle w:val="56"/>
              <w:ind w:firstLine="360"/>
              <w:rPr>
                <w:sz w:val="18"/>
                <w:szCs w:val="18"/>
              </w:rPr>
            </w:pPr>
          </w:p>
        </w:tc>
      </w:tr>
    </w:tbl>
    <w:p w14:paraId="3E9731EE">
      <w:pPr>
        <w:pStyle w:val="56"/>
        <w:ind w:firstLine="0" w:firstLineChars="0"/>
      </w:pPr>
    </w:p>
    <w:p w14:paraId="49635772">
      <w:pPr>
        <w:pStyle w:val="77"/>
        <w:spacing w:before="120" w:after="120"/>
      </w:pPr>
      <w:r>
        <w:rPr>
          <w:rFonts w:hint="eastAsia"/>
        </w:rPr>
        <w:t>灌溉水质检测记录表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59"/>
        <w:gridCol w:w="1277"/>
        <w:gridCol w:w="3395"/>
      </w:tblGrid>
      <w:tr w14:paraId="418CAB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vAlign w:val="center"/>
          </w:tcPr>
          <w:p w14:paraId="031E7E0B">
            <w:pPr>
              <w:pStyle w:val="56"/>
              <w:ind w:firstLine="0" w:firstLineChars="0"/>
              <w:rPr>
                <w:sz w:val="18"/>
                <w:szCs w:val="18"/>
              </w:rPr>
            </w:pPr>
            <w:r>
              <w:rPr>
                <w:rFonts w:hint="eastAsia"/>
                <w:sz w:val="18"/>
                <w:szCs w:val="18"/>
              </w:rPr>
              <w:t>检测部门</w:t>
            </w:r>
          </w:p>
        </w:tc>
        <w:tc>
          <w:tcPr>
            <w:tcW w:w="3259" w:type="dxa"/>
            <w:vAlign w:val="center"/>
          </w:tcPr>
          <w:p w14:paraId="43D6265E">
            <w:pPr>
              <w:pStyle w:val="56"/>
              <w:ind w:firstLine="360"/>
              <w:rPr>
                <w:sz w:val="18"/>
                <w:szCs w:val="18"/>
              </w:rPr>
            </w:pPr>
          </w:p>
        </w:tc>
        <w:tc>
          <w:tcPr>
            <w:tcW w:w="1277" w:type="dxa"/>
            <w:vAlign w:val="center"/>
          </w:tcPr>
          <w:p w14:paraId="098AAABD">
            <w:pPr>
              <w:pStyle w:val="56"/>
              <w:ind w:firstLine="0" w:firstLineChars="0"/>
              <w:rPr>
                <w:sz w:val="18"/>
                <w:szCs w:val="18"/>
              </w:rPr>
            </w:pPr>
            <w:r>
              <w:rPr>
                <w:rFonts w:hint="eastAsia"/>
                <w:sz w:val="18"/>
                <w:szCs w:val="18"/>
              </w:rPr>
              <w:t>检测日期</w:t>
            </w:r>
          </w:p>
        </w:tc>
        <w:tc>
          <w:tcPr>
            <w:tcW w:w="3395" w:type="dxa"/>
            <w:vAlign w:val="center"/>
          </w:tcPr>
          <w:p w14:paraId="27C4BCD3">
            <w:pPr>
              <w:pStyle w:val="56"/>
              <w:ind w:firstLine="360"/>
              <w:rPr>
                <w:sz w:val="18"/>
                <w:szCs w:val="18"/>
              </w:rPr>
            </w:pPr>
          </w:p>
        </w:tc>
      </w:tr>
      <w:tr w14:paraId="3598BA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vAlign w:val="center"/>
          </w:tcPr>
          <w:p w14:paraId="4CAC11DD">
            <w:pPr>
              <w:pStyle w:val="56"/>
              <w:ind w:firstLine="0" w:firstLineChars="0"/>
              <w:rPr>
                <w:sz w:val="18"/>
                <w:szCs w:val="18"/>
              </w:rPr>
            </w:pPr>
            <w:bookmarkStart w:id="106" w:name="OLE_LINK21"/>
            <w:r>
              <w:rPr>
                <w:rFonts w:hint="eastAsia"/>
                <w:sz w:val="18"/>
                <w:szCs w:val="18"/>
              </w:rPr>
              <w:t>基地地址</w:t>
            </w:r>
            <w:bookmarkEnd w:id="106"/>
          </w:p>
        </w:tc>
        <w:tc>
          <w:tcPr>
            <w:tcW w:w="3259" w:type="dxa"/>
            <w:vAlign w:val="center"/>
          </w:tcPr>
          <w:p w14:paraId="00362DAC">
            <w:pPr>
              <w:pStyle w:val="56"/>
              <w:ind w:firstLine="360"/>
              <w:rPr>
                <w:sz w:val="18"/>
                <w:szCs w:val="18"/>
              </w:rPr>
            </w:pPr>
          </w:p>
        </w:tc>
        <w:tc>
          <w:tcPr>
            <w:tcW w:w="1277" w:type="dxa"/>
            <w:vAlign w:val="center"/>
          </w:tcPr>
          <w:p w14:paraId="3982BF8E">
            <w:pPr>
              <w:pStyle w:val="56"/>
              <w:ind w:firstLine="0" w:firstLineChars="0"/>
              <w:rPr>
                <w:sz w:val="18"/>
                <w:szCs w:val="18"/>
              </w:rPr>
            </w:pPr>
            <w:r>
              <w:rPr>
                <w:rFonts w:hint="eastAsia"/>
                <w:sz w:val="18"/>
                <w:szCs w:val="18"/>
              </w:rPr>
              <w:t>基地名称</w:t>
            </w:r>
          </w:p>
        </w:tc>
        <w:tc>
          <w:tcPr>
            <w:tcW w:w="3395" w:type="dxa"/>
            <w:vAlign w:val="center"/>
          </w:tcPr>
          <w:p w14:paraId="67FB7A89">
            <w:pPr>
              <w:pStyle w:val="56"/>
              <w:ind w:firstLine="360"/>
              <w:rPr>
                <w:sz w:val="18"/>
                <w:szCs w:val="18"/>
              </w:rPr>
            </w:pPr>
          </w:p>
        </w:tc>
      </w:tr>
      <w:tr w14:paraId="2D9BA0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vAlign w:val="center"/>
          </w:tcPr>
          <w:p w14:paraId="3F404D0F">
            <w:pPr>
              <w:pStyle w:val="56"/>
              <w:ind w:firstLine="0" w:firstLineChars="0"/>
              <w:rPr>
                <w:sz w:val="18"/>
                <w:szCs w:val="18"/>
              </w:rPr>
            </w:pPr>
            <w:r>
              <w:rPr>
                <w:rFonts w:hint="eastAsia"/>
                <w:sz w:val="18"/>
                <w:szCs w:val="18"/>
              </w:rPr>
              <w:t>水来源</w:t>
            </w:r>
          </w:p>
        </w:tc>
        <w:tc>
          <w:tcPr>
            <w:tcW w:w="3259" w:type="dxa"/>
            <w:vAlign w:val="center"/>
          </w:tcPr>
          <w:p w14:paraId="20D909F9">
            <w:pPr>
              <w:pStyle w:val="56"/>
              <w:ind w:firstLine="360"/>
              <w:rPr>
                <w:sz w:val="18"/>
                <w:szCs w:val="18"/>
              </w:rPr>
            </w:pPr>
          </w:p>
        </w:tc>
        <w:tc>
          <w:tcPr>
            <w:tcW w:w="1277" w:type="dxa"/>
            <w:vAlign w:val="center"/>
          </w:tcPr>
          <w:p w14:paraId="416060E9">
            <w:pPr>
              <w:pStyle w:val="56"/>
              <w:ind w:firstLine="0" w:firstLineChars="0"/>
              <w:rPr>
                <w:sz w:val="18"/>
                <w:szCs w:val="18"/>
              </w:rPr>
            </w:pPr>
            <w:r>
              <w:rPr>
                <w:rFonts w:hint="eastAsia"/>
                <w:sz w:val="18"/>
                <w:szCs w:val="18"/>
              </w:rPr>
              <w:t>检测指标</w:t>
            </w:r>
          </w:p>
        </w:tc>
        <w:tc>
          <w:tcPr>
            <w:tcW w:w="3395" w:type="dxa"/>
            <w:vAlign w:val="center"/>
          </w:tcPr>
          <w:p w14:paraId="2972A11D">
            <w:pPr>
              <w:pStyle w:val="56"/>
              <w:ind w:firstLine="360"/>
              <w:rPr>
                <w:sz w:val="18"/>
                <w:szCs w:val="18"/>
              </w:rPr>
            </w:pPr>
          </w:p>
        </w:tc>
      </w:tr>
      <w:tr w14:paraId="5A54A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vAlign w:val="center"/>
          </w:tcPr>
          <w:p w14:paraId="466AA127">
            <w:pPr>
              <w:pStyle w:val="56"/>
              <w:ind w:firstLine="0" w:firstLineChars="0"/>
              <w:rPr>
                <w:sz w:val="18"/>
                <w:szCs w:val="18"/>
              </w:rPr>
            </w:pPr>
            <w:r>
              <w:rPr>
                <w:rFonts w:hint="eastAsia"/>
                <w:sz w:val="18"/>
                <w:szCs w:val="18"/>
              </w:rPr>
              <w:t>检测结论</w:t>
            </w:r>
          </w:p>
        </w:tc>
        <w:tc>
          <w:tcPr>
            <w:tcW w:w="7931" w:type="dxa"/>
            <w:gridSpan w:val="3"/>
            <w:vAlign w:val="center"/>
          </w:tcPr>
          <w:p w14:paraId="03B538E7">
            <w:pPr>
              <w:pStyle w:val="56"/>
              <w:ind w:firstLine="360"/>
              <w:rPr>
                <w:sz w:val="18"/>
                <w:szCs w:val="18"/>
              </w:rPr>
            </w:pPr>
          </w:p>
        </w:tc>
      </w:tr>
      <w:tr w14:paraId="397633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3" w:type="dxa"/>
            <w:vAlign w:val="center"/>
          </w:tcPr>
          <w:p w14:paraId="7B978902">
            <w:pPr>
              <w:pStyle w:val="56"/>
              <w:ind w:firstLine="0" w:firstLineChars="0"/>
              <w:rPr>
                <w:sz w:val="18"/>
                <w:szCs w:val="18"/>
              </w:rPr>
            </w:pPr>
            <w:r>
              <w:rPr>
                <w:rFonts w:hint="eastAsia"/>
                <w:sz w:val="18"/>
                <w:szCs w:val="18"/>
              </w:rPr>
              <w:t>记录人</w:t>
            </w:r>
          </w:p>
        </w:tc>
        <w:tc>
          <w:tcPr>
            <w:tcW w:w="3259" w:type="dxa"/>
            <w:vAlign w:val="center"/>
          </w:tcPr>
          <w:p w14:paraId="7F701167">
            <w:pPr>
              <w:pStyle w:val="56"/>
              <w:ind w:firstLine="360"/>
              <w:rPr>
                <w:sz w:val="18"/>
                <w:szCs w:val="18"/>
              </w:rPr>
            </w:pPr>
          </w:p>
        </w:tc>
        <w:tc>
          <w:tcPr>
            <w:tcW w:w="1277" w:type="dxa"/>
            <w:vAlign w:val="center"/>
          </w:tcPr>
          <w:p w14:paraId="09588A0B">
            <w:pPr>
              <w:pStyle w:val="56"/>
              <w:ind w:firstLine="0" w:firstLineChars="0"/>
              <w:rPr>
                <w:sz w:val="18"/>
                <w:szCs w:val="18"/>
              </w:rPr>
            </w:pPr>
            <w:r>
              <w:rPr>
                <w:rFonts w:hint="eastAsia"/>
                <w:sz w:val="18"/>
                <w:szCs w:val="18"/>
              </w:rPr>
              <w:t>审核人</w:t>
            </w:r>
          </w:p>
        </w:tc>
        <w:tc>
          <w:tcPr>
            <w:tcW w:w="3395" w:type="dxa"/>
            <w:vAlign w:val="center"/>
          </w:tcPr>
          <w:p w14:paraId="24B47195">
            <w:pPr>
              <w:pStyle w:val="56"/>
              <w:ind w:firstLine="360"/>
              <w:rPr>
                <w:sz w:val="18"/>
                <w:szCs w:val="18"/>
              </w:rPr>
            </w:pPr>
          </w:p>
        </w:tc>
      </w:tr>
    </w:tbl>
    <w:p w14:paraId="06AA3A50">
      <w:pPr>
        <w:pStyle w:val="77"/>
        <w:spacing w:before="120" w:after="120"/>
      </w:pPr>
    </w:p>
    <w:p w14:paraId="4B8BD233">
      <w:pPr>
        <w:pStyle w:val="77"/>
        <w:spacing w:before="120" w:after="120"/>
      </w:pPr>
      <w:r>
        <w:rPr>
          <w:rFonts w:hint="eastAsia"/>
        </w:rPr>
        <w:t>种苗记录表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59"/>
        <w:gridCol w:w="1277"/>
        <w:gridCol w:w="3395"/>
      </w:tblGrid>
      <w:tr w14:paraId="4FE506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13" w:type="dxa"/>
          </w:tcPr>
          <w:p w14:paraId="4E0BBEC6">
            <w:pPr>
              <w:pStyle w:val="56"/>
              <w:ind w:firstLine="0" w:firstLineChars="0"/>
              <w:rPr>
                <w:sz w:val="18"/>
                <w:szCs w:val="18"/>
              </w:rPr>
            </w:pPr>
            <w:r>
              <w:rPr>
                <w:rFonts w:hint="eastAsia"/>
                <w:sz w:val="18"/>
                <w:szCs w:val="18"/>
              </w:rPr>
              <w:t>检测部门</w:t>
            </w:r>
          </w:p>
        </w:tc>
        <w:tc>
          <w:tcPr>
            <w:tcW w:w="3259" w:type="dxa"/>
          </w:tcPr>
          <w:p w14:paraId="33A2A060">
            <w:pPr>
              <w:pStyle w:val="56"/>
              <w:ind w:firstLine="360"/>
              <w:rPr>
                <w:sz w:val="18"/>
                <w:szCs w:val="18"/>
              </w:rPr>
            </w:pPr>
          </w:p>
        </w:tc>
        <w:tc>
          <w:tcPr>
            <w:tcW w:w="1277" w:type="dxa"/>
          </w:tcPr>
          <w:p w14:paraId="00EF52AE">
            <w:pPr>
              <w:pStyle w:val="56"/>
              <w:ind w:firstLine="0" w:firstLineChars="0"/>
              <w:rPr>
                <w:sz w:val="18"/>
                <w:szCs w:val="18"/>
              </w:rPr>
            </w:pPr>
            <w:r>
              <w:rPr>
                <w:rFonts w:hint="eastAsia"/>
                <w:sz w:val="18"/>
                <w:szCs w:val="18"/>
              </w:rPr>
              <w:t>检测日期</w:t>
            </w:r>
          </w:p>
        </w:tc>
        <w:tc>
          <w:tcPr>
            <w:tcW w:w="3395" w:type="dxa"/>
          </w:tcPr>
          <w:p w14:paraId="78437B7B">
            <w:pPr>
              <w:pStyle w:val="56"/>
              <w:ind w:firstLine="360"/>
              <w:rPr>
                <w:sz w:val="18"/>
                <w:szCs w:val="18"/>
              </w:rPr>
            </w:pPr>
          </w:p>
        </w:tc>
      </w:tr>
      <w:tr w14:paraId="2EDD23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13" w:type="dxa"/>
          </w:tcPr>
          <w:p w14:paraId="202C139F">
            <w:pPr>
              <w:pStyle w:val="56"/>
              <w:ind w:firstLine="0" w:firstLineChars="0"/>
              <w:rPr>
                <w:sz w:val="18"/>
                <w:szCs w:val="18"/>
              </w:rPr>
            </w:pPr>
            <w:r>
              <w:rPr>
                <w:rFonts w:hint="eastAsia"/>
                <w:sz w:val="18"/>
                <w:szCs w:val="18"/>
              </w:rPr>
              <w:t>种植基地</w:t>
            </w:r>
          </w:p>
        </w:tc>
        <w:tc>
          <w:tcPr>
            <w:tcW w:w="3259" w:type="dxa"/>
          </w:tcPr>
          <w:p w14:paraId="55F9719C">
            <w:pPr>
              <w:pStyle w:val="56"/>
              <w:ind w:firstLine="360"/>
              <w:rPr>
                <w:sz w:val="18"/>
                <w:szCs w:val="18"/>
              </w:rPr>
            </w:pPr>
          </w:p>
        </w:tc>
        <w:tc>
          <w:tcPr>
            <w:tcW w:w="1277" w:type="dxa"/>
          </w:tcPr>
          <w:p w14:paraId="5D884603">
            <w:pPr>
              <w:pStyle w:val="56"/>
              <w:ind w:firstLine="0" w:firstLineChars="0"/>
              <w:rPr>
                <w:sz w:val="18"/>
                <w:szCs w:val="18"/>
              </w:rPr>
            </w:pPr>
            <w:r>
              <w:rPr>
                <w:rFonts w:hint="eastAsia"/>
                <w:sz w:val="18"/>
                <w:szCs w:val="18"/>
              </w:rPr>
              <w:t>基地面积</w:t>
            </w:r>
          </w:p>
        </w:tc>
        <w:tc>
          <w:tcPr>
            <w:tcW w:w="3395" w:type="dxa"/>
          </w:tcPr>
          <w:p w14:paraId="4FF2C0D9">
            <w:pPr>
              <w:pStyle w:val="56"/>
              <w:ind w:firstLine="360"/>
              <w:rPr>
                <w:sz w:val="18"/>
                <w:szCs w:val="18"/>
              </w:rPr>
            </w:pPr>
          </w:p>
        </w:tc>
      </w:tr>
      <w:tr w14:paraId="61BC5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13" w:type="dxa"/>
          </w:tcPr>
          <w:p w14:paraId="74B7B51A">
            <w:pPr>
              <w:pStyle w:val="56"/>
              <w:ind w:firstLine="0" w:firstLineChars="0"/>
              <w:rPr>
                <w:sz w:val="18"/>
                <w:szCs w:val="18"/>
              </w:rPr>
            </w:pPr>
            <w:r>
              <w:rPr>
                <w:rFonts w:hint="eastAsia"/>
                <w:sz w:val="18"/>
                <w:szCs w:val="18"/>
              </w:rPr>
              <w:t>种苗来源</w:t>
            </w:r>
          </w:p>
        </w:tc>
        <w:tc>
          <w:tcPr>
            <w:tcW w:w="3259" w:type="dxa"/>
          </w:tcPr>
          <w:p w14:paraId="46AB9244">
            <w:pPr>
              <w:pStyle w:val="56"/>
              <w:ind w:firstLine="360"/>
              <w:rPr>
                <w:sz w:val="18"/>
                <w:szCs w:val="18"/>
              </w:rPr>
            </w:pPr>
          </w:p>
        </w:tc>
        <w:tc>
          <w:tcPr>
            <w:tcW w:w="1277" w:type="dxa"/>
          </w:tcPr>
          <w:p w14:paraId="3F17233A">
            <w:pPr>
              <w:pStyle w:val="56"/>
              <w:ind w:firstLine="0" w:firstLineChars="0"/>
              <w:rPr>
                <w:sz w:val="18"/>
                <w:szCs w:val="18"/>
              </w:rPr>
            </w:pPr>
            <w:r>
              <w:rPr>
                <w:rFonts w:hint="eastAsia"/>
                <w:sz w:val="18"/>
                <w:szCs w:val="18"/>
              </w:rPr>
              <w:t>检测指标</w:t>
            </w:r>
          </w:p>
        </w:tc>
        <w:tc>
          <w:tcPr>
            <w:tcW w:w="3395" w:type="dxa"/>
          </w:tcPr>
          <w:p w14:paraId="75AF50D1">
            <w:pPr>
              <w:pStyle w:val="56"/>
              <w:ind w:firstLine="360"/>
              <w:rPr>
                <w:sz w:val="18"/>
                <w:szCs w:val="18"/>
              </w:rPr>
            </w:pPr>
          </w:p>
        </w:tc>
      </w:tr>
      <w:tr w14:paraId="56DBB1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13" w:type="dxa"/>
          </w:tcPr>
          <w:p w14:paraId="12ABA223">
            <w:pPr>
              <w:pStyle w:val="56"/>
              <w:ind w:firstLine="0" w:firstLineChars="0"/>
              <w:rPr>
                <w:sz w:val="18"/>
                <w:szCs w:val="18"/>
              </w:rPr>
            </w:pPr>
            <w:r>
              <w:rPr>
                <w:rFonts w:hint="eastAsia"/>
                <w:sz w:val="18"/>
                <w:szCs w:val="18"/>
              </w:rPr>
              <w:t>检测结论</w:t>
            </w:r>
          </w:p>
        </w:tc>
        <w:tc>
          <w:tcPr>
            <w:tcW w:w="7931" w:type="dxa"/>
            <w:gridSpan w:val="3"/>
          </w:tcPr>
          <w:p w14:paraId="5D77C55F">
            <w:pPr>
              <w:pStyle w:val="56"/>
              <w:ind w:firstLine="360"/>
              <w:rPr>
                <w:sz w:val="18"/>
                <w:szCs w:val="18"/>
              </w:rPr>
            </w:pPr>
          </w:p>
        </w:tc>
      </w:tr>
      <w:tr w14:paraId="03827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13" w:type="dxa"/>
          </w:tcPr>
          <w:p w14:paraId="452B684C">
            <w:pPr>
              <w:pStyle w:val="56"/>
              <w:ind w:firstLine="0" w:firstLineChars="0"/>
              <w:rPr>
                <w:sz w:val="18"/>
                <w:szCs w:val="18"/>
              </w:rPr>
            </w:pPr>
            <w:r>
              <w:rPr>
                <w:rFonts w:hint="eastAsia"/>
                <w:sz w:val="18"/>
                <w:szCs w:val="18"/>
              </w:rPr>
              <w:t>记录人</w:t>
            </w:r>
          </w:p>
        </w:tc>
        <w:tc>
          <w:tcPr>
            <w:tcW w:w="3259" w:type="dxa"/>
          </w:tcPr>
          <w:p w14:paraId="2D4CFE1B">
            <w:pPr>
              <w:pStyle w:val="56"/>
              <w:ind w:firstLine="360"/>
              <w:rPr>
                <w:sz w:val="18"/>
                <w:szCs w:val="18"/>
              </w:rPr>
            </w:pPr>
          </w:p>
        </w:tc>
        <w:tc>
          <w:tcPr>
            <w:tcW w:w="1277" w:type="dxa"/>
          </w:tcPr>
          <w:p w14:paraId="7DBD2B1F">
            <w:pPr>
              <w:pStyle w:val="56"/>
              <w:ind w:firstLine="0" w:firstLineChars="0"/>
              <w:rPr>
                <w:sz w:val="18"/>
                <w:szCs w:val="18"/>
              </w:rPr>
            </w:pPr>
            <w:r>
              <w:rPr>
                <w:rFonts w:hint="eastAsia"/>
                <w:sz w:val="18"/>
                <w:szCs w:val="18"/>
              </w:rPr>
              <w:t>审核人</w:t>
            </w:r>
          </w:p>
        </w:tc>
        <w:tc>
          <w:tcPr>
            <w:tcW w:w="3395" w:type="dxa"/>
          </w:tcPr>
          <w:p w14:paraId="5D2C31E1">
            <w:pPr>
              <w:pStyle w:val="56"/>
              <w:ind w:firstLine="360"/>
              <w:rPr>
                <w:sz w:val="18"/>
                <w:szCs w:val="18"/>
              </w:rPr>
            </w:pPr>
          </w:p>
        </w:tc>
      </w:tr>
    </w:tbl>
    <w:p w14:paraId="3FB7744B">
      <w:pPr>
        <w:pStyle w:val="112"/>
        <w:numPr>
          <w:ilvl w:val="0"/>
          <w:numId w:val="0"/>
        </w:numPr>
        <w:spacing w:before="120" w:after="120"/>
        <w:rPr>
          <w:rFonts w:hint="eastAsia" w:hAnsi="黑体"/>
        </w:rPr>
      </w:pPr>
    </w:p>
    <w:p w14:paraId="7BF54187">
      <w:pPr>
        <w:pStyle w:val="56"/>
        <w:ind w:firstLine="420"/>
      </w:pPr>
    </w:p>
    <w:p w14:paraId="0ADFC18C">
      <w:pPr>
        <w:pStyle w:val="56"/>
        <w:ind w:firstLine="420"/>
      </w:pPr>
    </w:p>
    <w:p w14:paraId="4510C1BF">
      <w:pPr>
        <w:pStyle w:val="56"/>
        <w:ind w:firstLine="420"/>
      </w:pPr>
    </w:p>
    <w:p w14:paraId="2EE58478">
      <w:pPr>
        <w:pStyle w:val="56"/>
        <w:ind w:firstLine="420"/>
      </w:pPr>
    </w:p>
    <w:p w14:paraId="3617BF65">
      <w:pPr>
        <w:pStyle w:val="56"/>
        <w:ind w:firstLine="420"/>
      </w:pPr>
    </w:p>
    <w:p w14:paraId="48164A53">
      <w:pPr>
        <w:pStyle w:val="56"/>
        <w:ind w:firstLine="420"/>
      </w:pPr>
    </w:p>
    <w:p w14:paraId="1A2E3AAE">
      <w:pPr>
        <w:pStyle w:val="77"/>
        <w:spacing w:before="120" w:after="120"/>
      </w:pPr>
      <w:r>
        <w:rPr>
          <w:rFonts w:hint="eastAsia"/>
        </w:rPr>
        <w:t>投入品购置记录表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000"/>
        <w:gridCol w:w="847"/>
        <w:gridCol w:w="847"/>
        <w:gridCol w:w="848"/>
        <w:gridCol w:w="848"/>
        <w:gridCol w:w="848"/>
        <w:gridCol w:w="848"/>
        <w:gridCol w:w="848"/>
        <w:gridCol w:w="848"/>
        <w:gridCol w:w="848"/>
      </w:tblGrid>
      <w:tr w14:paraId="439EDA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94" w:type="dxa"/>
            <w:gridSpan w:val="2"/>
          </w:tcPr>
          <w:p w14:paraId="7A8DE798">
            <w:pPr>
              <w:pStyle w:val="56"/>
              <w:ind w:firstLine="360"/>
              <w:rPr>
                <w:sz w:val="18"/>
                <w:szCs w:val="18"/>
              </w:rPr>
            </w:pPr>
            <w:r>
              <w:rPr>
                <w:rFonts w:hint="eastAsia"/>
                <w:sz w:val="18"/>
                <w:szCs w:val="18"/>
              </w:rPr>
              <w:t>种植基地</w:t>
            </w:r>
          </w:p>
        </w:tc>
        <w:tc>
          <w:tcPr>
            <w:tcW w:w="3390" w:type="dxa"/>
            <w:gridSpan w:val="4"/>
          </w:tcPr>
          <w:p w14:paraId="30FAAFE0">
            <w:pPr>
              <w:pStyle w:val="56"/>
              <w:ind w:firstLine="360"/>
              <w:rPr>
                <w:sz w:val="18"/>
                <w:szCs w:val="18"/>
              </w:rPr>
            </w:pPr>
          </w:p>
        </w:tc>
        <w:tc>
          <w:tcPr>
            <w:tcW w:w="1696" w:type="dxa"/>
            <w:gridSpan w:val="2"/>
          </w:tcPr>
          <w:p w14:paraId="1C39EF61">
            <w:pPr>
              <w:pStyle w:val="56"/>
              <w:ind w:firstLine="360"/>
              <w:rPr>
                <w:sz w:val="18"/>
                <w:szCs w:val="18"/>
              </w:rPr>
            </w:pPr>
            <w:r>
              <w:rPr>
                <w:rFonts w:hint="eastAsia"/>
                <w:sz w:val="18"/>
                <w:szCs w:val="18"/>
              </w:rPr>
              <w:t>基地面积</w:t>
            </w:r>
          </w:p>
        </w:tc>
        <w:tc>
          <w:tcPr>
            <w:tcW w:w="2544" w:type="dxa"/>
            <w:gridSpan w:val="3"/>
          </w:tcPr>
          <w:p w14:paraId="75A12F42">
            <w:pPr>
              <w:pStyle w:val="56"/>
              <w:ind w:firstLine="360"/>
              <w:rPr>
                <w:sz w:val="18"/>
                <w:szCs w:val="18"/>
              </w:rPr>
            </w:pPr>
          </w:p>
        </w:tc>
      </w:tr>
      <w:tr w14:paraId="7328F9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94" w:type="dxa"/>
            <w:gridSpan w:val="2"/>
          </w:tcPr>
          <w:p w14:paraId="4039229A">
            <w:pPr>
              <w:pStyle w:val="56"/>
              <w:ind w:firstLine="360"/>
              <w:rPr>
                <w:sz w:val="18"/>
                <w:szCs w:val="18"/>
              </w:rPr>
            </w:pPr>
            <w:r>
              <w:rPr>
                <w:rFonts w:hint="eastAsia"/>
                <w:sz w:val="18"/>
                <w:szCs w:val="18"/>
              </w:rPr>
              <w:t>基地编号</w:t>
            </w:r>
          </w:p>
        </w:tc>
        <w:tc>
          <w:tcPr>
            <w:tcW w:w="3390" w:type="dxa"/>
            <w:gridSpan w:val="4"/>
          </w:tcPr>
          <w:p w14:paraId="6AF14768">
            <w:pPr>
              <w:pStyle w:val="56"/>
              <w:ind w:firstLine="360"/>
              <w:rPr>
                <w:sz w:val="18"/>
                <w:szCs w:val="18"/>
              </w:rPr>
            </w:pPr>
          </w:p>
        </w:tc>
        <w:tc>
          <w:tcPr>
            <w:tcW w:w="1696" w:type="dxa"/>
            <w:gridSpan w:val="2"/>
          </w:tcPr>
          <w:p w14:paraId="454D5C57">
            <w:pPr>
              <w:pStyle w:val="56"/>
              <w:ind w:firstLine="360"/>
              <w:rPr>
                <w:sz w:val="18"/>
                <w:szCs w:val="18"/>
              </w:rPr>
            </w:pPr>
            <w:r>
              <w:rPr>
                <w:rFonts w:hint="eastAsia"/>
                <w:sz w:val="18"/>
                <w:szCs w:val="18"/>
              </w:rPr>
              <w:t>保管人员</w:t>
            </w:r>
          </w:p>
        </w:tc>
        <w:tc>
          <w:tcPr>
            <w:tcW w:w="2544" w:type="dxa"/>
            <w:gridSpan w:val="3"/>
          </w:tcPr>
          <w:p w14:paraId="43DC3D50">
            <w:pPr>
              <w:pStyle w:val="56"/>
              <w:ind w:firstLine="360"/>
              <w:rPr>
                <w:sz w:val="18"/>
                <w:szCs w:val="18"/>
              </w:rPr>
            </w:pPr>
          </w:p>
        </w:tc>
      </w:tr>
      <w:tr w14:paraId="194C86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94" w:type="dxa"/>
          </w:tcPr>
          <w:p w14:paraId="05F3FDD8">
            <w:pPr>
              <w:pStyle w:val="56"/>
              <w:ind w:firstLine="0" w:firstLineChars="0"/>
              <w:rPr>
                <w:sz w:val="18"/>
                <w:szCs w:val="18"/>
              </w:rPr>
            </w:pPr>
            <w:r>
              <w:rPr>
                <w:rFonts w:hint="eastAsia"/>
                <w:sz w:val="18"/>
                <w:szCs w:val="18"/>
              </w:rPr>
              <w:t>序号</w:t>
            </w:r>
          </w:p>
        </w:tc>
        <w:tc>
          <w:tcPr>
            <w:tcW w:w="1000" w:type="dxa"/>
          </w:tcPr>
          <w:p w14:paraId="7C5E07D4">
            <w:pPr>
              <w:pStyle w:val="56"/>
              <w:ind w:firstLine="0" w:firstLineChars="0"/>
              <w:rPr>
                <w:sz w:val="18"/>
                <w:szCs w:val="18"/>
              </w:rPr>
            </w:pPr>
            <w:r>
              <w:rPr>
                <w:rFonts w:hint="eastAsia"/>
                <w:sz w:val="18"/>
                <w:szCs w:val="18"/>
              </w:rPr>
              <w:t>投入品名称</w:t>
            </w:r>
          </w:p>
        </w:tc>
        <w:tc>
          <w:tcPr>
            <w:tcW w:w="847" w:type="dxa"/>
          </w:tcPr>
          <w:p w14:paraId="3E5F5158">
            <w:pPr>
              <w:pStyle w:val="56"/>
              <w:ind w:firstLine="0" w:firstLineChars="0"/>
              <w:rPr>
                <w:sz w:val="18"/>
                <w:szCs w:val="18"/>
              </w:rPr>
            </w:pPr>
            <w:r>
              <w:rPr>
                <w:rFonts w:hint="eastAsia"/>
                <w:sz w:val="18"/>
                <w:szCs w:val="18"/>
              </w:rPr>
              <w:t>产品登记</w:t>
            </w:r>
          </w:p>
        </w:tc>
        <w:tc>
          <w:tcPr>
            <w:tcW w:w="847" w:type="dxa"/>
          </w:tcPr>
          <w:p w14:paraId="69C06439">
            <w:pPr>
              <w:pStyle w:val="56"/>
              <w:ind w:firstLine="0" w:firstLineChars="0"/>
              <w:rPr>
                <w:sz w:val="18"/>
                <w:szCs w:val="18"/>
              </w:rPr>
            </w:pPr>
            <w:r>
              <w:rPr>
                <w:rFonts w:hint="eastAsia"/>
                <w:sz w:val="18"/>
                <w:szCs w:val="18"/>
              </w:rPr>
              <w:t>生产厂家</w:t>
            </w:r>
          </w:p>
        </w:tc>
        <w:tc>
          <w:tcPr>
            <w:tcW w:w="848" w:type="dxa"/>
          </w:tcPr>
          <w:p w14:paraId="14D1D4F2">
            <w:pPr>
              <w:pStyle w:val="56"/>
              <w:ind w:firstLine="0" w:firstLineChars="0"/>
              <w:rPr>
                <w:sz w:val="18"/>
                <w:szCs w:val="18"/>
              </w:rPr>
            </w:pPr>
            <w:r>
              <w:rPr>
                <w:rFonts w:hint="eastAsia"/>
                <w:sz w:val="18"/>
                <w:szCs w:val="18"/>
              </w:rPr>
              <w:t>生产批次</w:t>
            </w:r>
          </w:p>
        </w:tc>
        <w:tc>
          <w:tcPr>
            <w:tcW w:w="848" w:type="dxa"/>
          </w:tcPr>
          <w:p w14:paraId="50E31384">
            <w:pPr>
              <w:pStyle w:val="56"/>
              <w:ind w:firstLine="0" w:firstLineChars="0"/>
              <w:rPr>
                <w:sz w:val="18"/>
                <w:szCs w:val="18"/>
              </w:rPr>
            </w:pPr>
            <w:r>
              <w:rPr>
                <w:rFonts w:hint="eastAsia"/>
                <w:sz w:val="18"/>
                <w:szCs w:val="18"/>
              </w:rPr>
              <w:t>供应商</w:t>
            </w:r>
          </w:p>
        </w:tc>
        <w:tc>
          <w:tcPr>
            <w:tcW w:w="848" w:type="dxa"/>
          </w:tcPr>
          <w:p w14:paraId="3270935C">
            <w:pPr>
              <w:pStyle w:val="56"/>
              <w:ind w:firstLine="0" w:firstLineChars="0"/>
              <w:rPr>
                <w:sz w:val="18"/>
                <w:szCs w:val="18"/>
              </w:rPr>
            </w:pPr>
            <w:r>
              <w:rPr>
                <w:rFonts w:hint="eastAsia"/>
                <w:sz w:val="18"/>
                <w:szCs w:val="18"/>
              </w:rPr>
              <w:t>购入日期</w:t>
            </w:r>
          </w:p>
        </w:tc>
        <w:tc>
          <w:tcPr>
            <w:tcW w:w="848" w:type="dxa"/>
          </w:tcPr>
          <w:p w14:paraId="23D1F32F">
            <w:pPr>
              <w:pStyle w:val="56"/>
              <w:ind w:firstLine="0" w:firstLineChars="0"/>
              <w:rPr>
                <w:sz w:val="18"/>
                <w:szCs w:val="18"/>
              </w:rPr>
            </w:pPr>
            <w:r>
              <w:rPr>
                <w:rFonts w:hint="eastAsia"/>
                <w:sz w:val="18"/>
                <w:szCs w:val="18"/>
              </w:rPr>
              <w:t>购入数量</w:t>
            </w:r>
          </w:p>
        </w:tc>
        <w:tc>
          <w:tcPr>
            <w:tcW w:w="848" w:type="dxa"/>
          </w:tcPr>
          <w:p w14:paraId="486B25D8">
            <w:pPr>
              <w:pStyle w:val="56"/>
              <w:ind w:firstLine="0" w:firstLineChars="0"/>
              <w:rPr>
                <w:sz w:val="18"/>
                <w:szCs w:val="18"/>
              </w:rPr>
            </w:pPr>
            <w:r>
              <w:rPr>
                <w:rFonts w:hint="eastAsia"/>
                <w:sz w:val="18"/>
                <w:szCs w:val="18"/>
              </w:rPr>
              <w:t>领用人员</w:t>
            </w:r>
          </w:p>
        </w:tc>
        <w:tc>
          <w:tcPr>
            <w:tcW w:w="848" w:type="dxa"/>
          </w:tcPr>
          <w:p w14:paraId="5197AC28">
            <w:pPr>
              <w:pStyle w:val="56"/>
              <w:ind w:firstLine="0" w:firstLineChars="0"/>
              <w:rPr>
                <w:sz w:val="18"/>
                <w:szCs w:val="18"/>
              </w:rPr>
            </w:pPr>
            <w:r>
              <w:rPr>
                <w:rFonts w:hint="eastAsia"/>
                <w:sz w:val="18"/>
                <w:szCs w:val="18"/>
              </w:rPr>
              <w:t>领用日期</w:t>
            </w:r>
          </w:p>
        </w:tc>
        <w:tc>
          <w:tcPr>
            <w:tcW w:w="848" w:type="dxa"/>
          </w:tcPr>
          <w:p w14:paraId="42B44875">
            <w:pPr>
              <w:pStyle w:val="56"/>
              <w:ind w:firstLine="0" w:firstLineChars="0"/>
              <w:rPr>
                <w:sz w:val="18"/>
                <w:szCs w:val="18"/>
              </w:rPr>
            </w:pPr>
            <w:r>
              <w:rPr>
                <w:rFonts w:hint="eastAsia"/>
                <w:sz w:val="18"/>
                <w:szCs w:val="18"/>
              </w:rPr>
              <w:t>库存量</w:t>
            </w:r>
          </w:p>
        </w:tc>
      </w:tr>
      <w:tr w14:paraId="65170A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94" w:type="dxa"/>
          </w:tcPr>
          <w:p w14:paraId="27DA29DA">
            <w:pPr>
              <w:pStyle w:val="56"/>
              <w:ind w:firstLine="360"/>
              <w:rPr>
                <w:sz w:val="18"/>
                <w:szCs w:val="18"/>
              </w:rPr>
            </w:pPr>
          </w:p>
        </w:tc>
        <w:tc>
          <w:tcPr>
            <w:tcW w:w="1000" w:type="dxa"/>
          </w:tcPr>
          <w:p w14:paraId="77844936">
            <w:pPr>
              <w:pStyle w:val="56"/>
              <w:ind w:firstLine="360"/>
              <w:rPr>
                <w:sz w:val="18"/>
                <w:szCs w:val="18"/>
              </w:rPr>
            </w:pPr>
          </w:p>
        </w:tc>
        <w:tc>
          <w:tcPr>
            <w:tcW w:w="847" w:type="dxa"/>
          </w:tcPr>
          <w:p w14:paraId="28F9A596">
            <w:pPr>
              <w:pStyle w:val="56"/>
              <w:ind w:firstLine="360"/>
              <w:rPr>
                <w:sz w:val="18"/>
                <w:szCs w:val="18"/>
              </w:rPr>
            </w:pPr>
          </w:p>
        </w:tc>
        <w:tc>
          <w:tcPr>
            <w:tcW w:w="847" w:type="dxa"/>
          </w:tcPr>
          <w:p w14:paraId="0C5246D5">
            <w:pPr>
              <w:pStyle w:val="56"/>
              <w:ind w:firstLine="360"/>
              <w:rPr>
                <w:sz w:val="18"/>
                <w:szCs w:val="18"/>
              </w:rPr>
            </w:pPr>
          </w:p>
        </w:tc>
        <w:tc>
          <w:tcPr>
            <w:tcW w:w="848" w:type="dxa"/>
          </w:tcPr>
          <w:p w14:paraId="4B741CF7">
            <w:pPr>
              <w:pStyle w:val="56"/>
              <w:ind w:firstLine="360"/>
              <w:rPr>
                <w:sz w:val="18"/>
                <w:szCs w:val="18"/>
              </w:rPr>
            </w:pPr>
          </w:p>
        </w:tc>
        <w:tc>
          <w:tcPr>
            <w:tcW w:w="848" w:type="dxa"/>
          </w:tcPr>
          <w:p w14:paraId="4088036D">
            <w:pPr>
              <w:pStyle w:val="56"/>
              <w:ind w:firstLine="360"/>
              <w:rPr>
                <w:sz w:val="18"/>
                <w:szCs w:val="18"/>
              </w:rPr>
            </w:pPr>
          </w:p>
        </w:tc>
        <w:tc>
          <w:tcPr>
            <w:tcW w:w="848" w:type="dxa"/>
          </w:tcPr>
          <w:p w14:paraId="3CF84251">
            <w:pPr>
              <w:pStyle w:val="56"/>
              <w:ind w:firstLine="360"/>
              <w:rPr>
                <w:sz w:val="18"/>
                <w:szCs w:val="18"/>
              </w:rPr>
            </w:pPr>
          </w:p>
        </w:tc>
        <w:tc>
          <w:tcPr>
            <w:tcW w:w="848" w:type="dxa"/>
          </w:tcPr>
          <w:p w14:paraId="1B14EF7A">
            <w:pPr>
              <w:pStyle w:val="56"/>
              <w:ind w:firstLine="360"/>
              <w:rPr>
                <w:sz w:val="18"/>
                <w:szCs w:val="18"/>
              </w:rPr>
            </w:pPr>
          </w:p>
        </w:tc>
        <w:tc>
          <w:tcPr>
            <w:tcW w:w="848" w:type="dxa"/>
          </w:tcPr>
          <w:p w14:paraId="0D33CAD4">
            <w:pPr>
              <w:pStyle w:val="56"/>
              <w:ind w:firstLine="360"/>
              <w:rPr>
                <w:sz w:val="18"/>
                <w:szCs w:val="18"/>
              </w:rPr>
            </w:pPr>
          </w:p>
        </w:tc>
        <w:tc>
          <w:tcPr>
            <w:tcW w:w="848" w:type="dxa"/>
          </w:tcPr>
          <w:p w14:paraId="16F8E0A3">
            <w:pPr>
              <w:pStyle w:val="56"/>
              <w:ind w:firstLine="360"/>
              <w:rPr>
                <w:sz w:val="18"/>
                <w:szCs w:val="18"/>
              </w:rPr>
            </w:pPr>
          </w:p>
        </w:tc>
        <w:tc>
          <w:tcPr>
            <w:tcW w:w="848" w:type="dxa"/>
          </w:tcPr>
          <w:p w14:paraId="64CE9AD7">
            <w:pPr>
              <w:pStyle w:val="56"/>
              <w:ind w:firstLine="360"/>
              <w:rPr>
                <w:sz w:val="18"/>
                <w:szCs w:val="18"/>
              </w:rPr>
            </w:pPr>
          </w:p>
        </w:tc>
      </w:tr>
      <w:tr w14:paraId="7FCC5F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94" w:type="dxa"/>
            <w:gridSpan w:val="2"/>
          </w:tcPr>
          <w:p w14:paraId="4007A0B0">
            <w:pPr>
              <w:pStyle w:val="56"/>
              <w:ind w:firstLine="360"/>
              <w:rPr>
                <w:sz w:val="18"/>
                <w:szCs w:val="18"/>
              </w:rPr>
            </w:pPr>
            <w:r>
              <w:rPr>
                <w:rFonts w:hint="eastAsia"/>
                <w:sz w:val="18"/>
                <w:szCs w:val="18"/>
              </w:rPr>
              <w:t>记录人</w:t>
            </w:r>
          </w:p>
        </w:tc>
        <w:tc>
          <w:tcPr>
            <w:tcW w:w="3390" w:type="dxa"/>
            <w:gridSpan w:val="4"/>
          </w:tcPr>
          <w:p w14:paraId="7FAC5DD2">
            <w:pPr>
              <w:pStyle w:val="56"/>
              <w:ind w:firstLine="360"/>
              <w:rPr>
                <w:sz w:val="18"/>
                <w:szCs w:val="18"/>
              </w:rPr>
            </w:pPr>
          </w:p>
        </w:tc>
        <w:tc>
          <w:tcPr>
            <w:tcW w:w="1696" w:type="dxa"/>
            <w:gridSpan w:val="2"/>
          </w:tcPr>
          <w:p w14:paraId="129831FC">
            <w:pPr>
              <w:pStyle w:val="56"/>
              <w:ind w:firstLine="360"/>
              <w:rPr>
                <w:sz w:val="18"/>
                <w:szCs w:val="18"/>
              </w:rPr>
            </w:pPr>
            <w:r>
              <w:rPr>
                <w:rFonts w:hint="eastAsia"/>
                <w:sz w:val="18"/>
                <w:szCs w:val="18"/>
              </w:rPr>
              <w:t>审核人</w:t>
            </w:r>
          </w:p>
        </w:tc>
        <w:tc>
          <w:tcPr>
            <w:tcW w:w="2544" w:type="dxa"/>
            <w:gridSpan w:val="3"/>
          </w:tcPr>
          <w:p w14:paraId="73C24B37">
            <w:pPr>
              <w:pStyle w:val="56"/>
              <w:ind w:firstLine="360"/>
              <w:rPr>
                <w:sz w:val="18"/>
                <w:szCs w:val="18"/>
              </w:rPr>
            </w:pPr>
          </w:p>
        </w:tc>
      </w:tr>
    </w:tbl>
    <w:p w14:paraId="5E76193D">
      <w:pPr>
        <w:pStyle w:val="56"/>
        <w:ind w:firstLine="420"/>
      </w:pPr>
    </w:p>
    <w:p w14:paraId="73B312FF">
      <w:pPr>
        <w:pStyle w:val="77"/>
        <w:spacing w:before="120" w:after="120"/>
      </w:pPr>
      <w:r>
        <w:rPr>
          <w:rFonts w:hint="eastAsia"/>
        </w:rPr>
        <w:t>肥料使用记录表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870"/>
        <w:gridCol w:w="870"/>
        <w:gridCol w:w="870"/>
        <w:gridCol w:w="870"/>
        <w:gridCol w:w="870"/>
        <w:gridCol w:w="870"/>
        <w:gridCol w:w="870"/>
        <w:gridCol w:w="870"/>
        <w:gridCol w:w="870"/>
        <w:gridCol w:w="870"/>
      </w:tblGrid>
      <w:tr w14:paraId="6CB12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40" w:type="dxa"/>
            <w:gridSpan w:val="2"/>
          </w:tcPr>
          <w:p w14:paraId="37ECB8AC">
            <w:pPr>
              <w:pStyle w:val="56"/>
              <w:ind w:firstLine="0" w:firstLineChars="0"/>
              <w:rPr>
                <w:sz w:val="18"/>
                <w:szCs w:val="16"/>
              </w:rPr>
            </w:pPr>
            <w:r>
              <w:rPr>
                <w:rFonts w:hint="eastAsia"/>
                <w:sz w:val="18"/>
                <w:szCs w:val="16"/>
              </w:rPr>
              <w:t>种植基地</w:t>
            </w:r>
          </w:p>
        </w:tc>
        <w:tc>
          <w:tcPr>
            <w:tcW w:w="3480" w:type="dxa"/>
            <w:gridSpan w:val="4"/>
          </w:tcPr>
          <w:p w14:paraId="0F757807">
            <w:pPr>
              <w:pStyle w:val="56"/>
              <w:ind w:firstLine="360"/>
              <w:rPr>
                <w:sz w:val="18"/>
                <w:szCs w:val="16"/>
              </w:rPr>
            </w:pPr>
          </w:p>
        </w:tc>
        <w:tc>
          <w:tcPr>
            <w:tcW w:w="1740" w:type="dxa"/>
            <w:gridSpan w:val="2"/>
          </w:tcPr>
          <w:p w14:paraId="288A5A58">
            <w:pPr>
              <w:pStyle w:val="56"/>
              <w:ind w:firstLine="0" w:firstLineChars="0"/>
              <w:rPr>
                <w:sz w:val="18"/>
                <w:szCs w:val="16"/>
              </w:rPr>
            </w:pPr>
            <w:r>
              <w:rPr>
                <w:rFonts w:hint="eastAsia"/>
                <w:sz w:val="18"/>
                <w:szCs w:val="16"/>
              </w:rPr>
              <w:t>基地面积</w:t>
            </w:r>
          </w:p>
        </w:tc>
        <w:tc>
          <w:tcPr>
            <w:tcW w:w="2610" w:type="dxa"/>
            <w:gridSpan w:val="3"/>
          </w:tcPr>
          <w:p w14:paraId="5EB8A57A">
            <w:pPr>
              <w:pStyle w:val="56"/>
              <w:ind w:firstLine="360"/>
              <w:rPr>
                <w:sz w:val="18"/>
                <w:szCs w:val="16"/>
              </w:rPr>
            </w:pPr>
          </w:p>
        </w:tc>
      </w:tr>
      <w:tr w14:paraId="48253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40" w:type="dxa"/>
            <w:gridSpan w:val="2"/>
          </w:tcPr>
          <w:p w14:paraId="640191FB">
            <w:pPr>
              <w:pStyle w:val="56"/>
              <w:ind w:firstLine="0" w:firstLineChars="0"/>
              <w:rPr>
                <w:sz w:val="18"/>
                <w:szCs w:val="16"/>
              </w:rPr>
            </w:pPr>
            <w:r>
              <w:rPr>
                <w:rFonts w:hint="eastAsia"/>
                <w:sz w:val="18"/>
                <w:szCs w:val="16"/>
              </w:rPr>
              <w:t>基地编号</w:t>
            </w:r>
          </w:p>
        </w:tc>
        <w:tc>
          <w:tcPr>
            <w:tcW w:w="3480" w:type="dxa"/>
            <w:gridSpan w:val="4"/>
          </w:tcPr>
          <w:p w14:paraId="2B4A424C">
            <w:pPr>
              <w:pStyle w:val="56"/>
              <w:ind w:firstLine="360"/>
              <w:rPr>
                <w:sz w:val="18"/>
                <w:szCs w:val="16"/>
              </w:rPr>
            </w:pPr>
          </w:p>
        </w:tc>
        <w:tc>
          <w:tcPr>
            <w:tcW w:w="1740" w:type="dxa"/>
            <w:gridSpan w:val="2"/>
          </w:tcPr>
          <w:p w14:paraId="5ADE179A">
            <w:pPr>
              <w:pStyle w:val="56"/>
              <w:ind w:firstLine="0" w:firstLineChars="0"/>
              <w:rPr>
                <w:sz w:val="18"/>
                <w:szCs w:val="16"/>
              </w:rPr>
            </w:pPr>
            <w:r>
              <w:rPr>
                <w:rFonts w:hint="eastAsia"/>
                <w:sz w:val="18"/>
                <w:szCs w:val="16"/>
              </w:rPr>
              <w:t>保管人员</w:t>
            </w:r>
          </w:p>
        </w:tc>
        <w:tc>
          <w:tcPr>
            <w:tcW w:w="2610" w:type="dxa"/>
            <w:gridSpan w:val="3"/>
          </w:tcPr>
          <w:p w14:paraId="153C5F6A">
            <w:pPr>
              <w:pStyle w:val="56"/>
              <w:ind w:firstLine="360"/>
              <w:rPr>
                <w:sz w:val="18"/>
                <w:szCs w:val="16"/>
              </w:rPr>
            </w:pPr>
          </w:p>
        </w:tc>
      </w:tr>
      <w:tr w14:paraId="1215F1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0" w:type="dxa"/>
          </w:tcPr>
          <w:p w14:paraId="55EE02AB">
            <w:pPr>
              <w:pStyle w:val="56"/>
              <w:ind w:firstLine="0" w:firstLineChars="0"/>
              <w:rPr>
                <w:sz w:val="18"/>
                <w:szCs w:val="16"/>
              </w:rPr>
            </w:pPr>
            <w:r>
              <w:rPr>
                <w:rFonts w:hint="eastAsia"/>
                <w:sz w:val="18"/>
                <w:szCs w:val="16"/>
              </w:rPr>
              <w:t>序号</w:t>
            </w:r>
          </w:p>
        </w:tc>
        <w:tc>
          <w:tcPr>
            <w:tcW w:w="870" w:type="dxa"/>
          </w:tcPr>
          <w:p w14:paraId="26E94CC3">
            <w:pPr>
              <w:pStyle w:val="56"/>
              <w:ind w:firstLine="0" w:firstLineChars="0"/>
              <w:rPr>
                <w:sz w:val="18"/>
                <w:szCs w:val="16"/>
              </w:rPr>
            </w:pPr>
            <w:r>
              <w:rPr>
                <w:rFonts w:hint="eastAsia"/>
                <w:sz w:val="18"/>
                <w:szCs w:val="16"/>
              </w:rPr>
              <w:t>使用日期</w:t>
            </w:r>
          </w:p>
        </w:tc>
        <w:tc>
          <w:tcPr>
            <w:tcW w:w="870" w:type="dxa"/>
          </w:tcPr>
          <w:p w14:paraId="5F32AB3B">
            <w:pPr>
              <w:pStyle w:val="56"/>
              <w:ind w:firstLine="0" w:firstLineChars="0"/>
              <w:rPr>
                <w:sz w:val="18"/>
                <w:szCs w:val="16"/>
              </w:rPr>
            </w:pPr>
            <w:r>
              <w:rPr>
                <w:rFonts w:hint="eastAsia"/>
                <w:sz w:val="18"/>
                <w:szCs w:val="16"/>
              </w:rPr>
              <w:t>肥料名称</w:t>
            </w:r>
          </w:p>
        </w:tc>
        <w:tc>
          <w:tcPr>
            <w:tcW w:w="870" w:type="dxa"/>
          </w:tcPr>
          <w:p w14:paraId="35DFE0D5">
            <w:pPr>
              <w:pStyle w:val="56"/>
              <w:ind w:firstLine="0" w:firstLineChars="0"/>
              <w:rPr>
                <w:sz w:val="18"/>
                <w:szCs w:val="16"/>
              </w:rPr>
            </w:pPr>
            <w:r>
              <w:rPr>
                <w:rFonts w:hint="eastAsia"/>
                <w:sz w:val="18"/>
                <w:szCs w:val="16"/>
              </w:rPr>
              <w:t>成分含量</w:t>
            </w:r>
          </w:p>
        </w:tc>
        <w:tc>
          <w:tcPr>
            <w:tcW w:w="870" w:type="dxa"/>
          </w:tcPr>
          <w:p w14:paraId="68C12285">
            <w:pPr>
              <w:pStyle w:val="56"/>
              <w:ind w:firstLine="0" w:firstLineChars="0"/>
              <w:rPr>
                <w:sz w:val="18"/>
                <w:szCs w:val="16"/>
              </w:rPr>
            </w:pPr>
            <w:r>
              <w:rPr>
                <w:rFonts w:hint="eastAsia"/>
                <w:sz w:val="18"/>
                <w:szCs w:val="16"/>
              </w:rPr>
              <w:t>使用量</w:t>
            </w:r>
          </w:p>
        </w:tc>
        <w:tc>
          <w:tcPr>
            <w:tcW w:w="870" w:type="dxa"/>
          </w:tcPr>
          <w:p w14:paraId="54562BAC">
            <w:pPr>
              <w:pStyle w:val="56"/>
              <w:ind w:firstLine="0" w:firstLineChars="0"/>
              <w:rPr>
                <w:sz w:val="18"/>
                <w:szCs w:val="16"/>
              </w:rPr>
            </w:pPr>
            <w:r>
              <w:rPr>
                <w:rFonts w:hint="eastAsia"/>
                <w:sz w:val="18"/>
                <w:szCs w:val="16"/>
              </w:rPr>
              <w:t>施用方法</w:t>
            </w:r>
          </w:p>
        </w:tc>
        <w:tc>
          <w:tcPr>
            <w:tcW w:w="870" w:type="dxa"/>
          </w:tcPr>
          <w:p w14:paraId="08D639C8">
            <w:pPr>
              <w:pStyle w:val="56"/>
              <w:ind w:firstLine="0" w:firstLineChars="0"/>
              <w:rPr>
                <w:sz w:val="18"/>
                <w:szCs w:val="16"/>
              </w:rPr>
            </w:pPr>
            <w:r>
              <w:rPr>
                <w:rFonts w:hint="eastAsia"/>
                <w:sz w:val="18"/>
                <w:szCs w:val="16"/>
              </w:rPr>
              <w:t>购入日期</w:t>
            </w:r>
          </w:p>
        </w:tc>
        <w:tc>
          <w:tcPr>
            <w:tcW w:w="870" w:type="dxa"/>
          </w:tcPr>
          <w:p w14:paraId="1D736E66">
            <w:pPr>
              <w:pStyle w:val="56"/>
              <w:ind w:firstLine="0" w:firstLineChars="0"/>
              <w:rPr>
                <w:sz w:val="18"/>
                <w:szCs w:val="16"/>
              </w:rPr>
            </w:pPr>
            <w:r>
              <w:rPr>
                <w:rFonts w:hint="eastAsia"/>
                <w:sz w:val="18"/>
                <w:szCs w:val="16"/>
              </w:rPr>
              <w:t>生产厂家</w:t>
            </w:r>
          </w:p>
        </w:tc>
        <w:tc>
          <w:tcPr>
            <w:tcW w:w="870" w:type="dxa"/>
          </w:tcPr>
          <w:p w14:paraId="705EF021">
            <w:pPr>
              <w:pStyle w:val="56"/>
              <w:ind w:firstLine="0" w:firstLineChars="0"/>
              <w:rPr>
                <w:sz w:val="18"/>
                <w:szCs w:val="16"/>
              </w:rPr>
            </w:pPr>
            <w:r>
              <w:rPr>
                <w:rFonts w:hint="eastAsia"/>
                <w:sz w:val="18"/>
                <w:szCs w:val="16"/>
              </w:rPr>
              <w:t>生产批次</w:t>
            </w:r>
          </w:p>
        </w:tc>
        <w:tc>
          <w:tcPr>
            <w:tcW w:w="870" w:type="dxa"/>
          </w:tcPr>
          <w:p w14:paraId="052F2138">
            <w:pPr>
              <w:pStyle w:val="56"/>
              <w:ind w:firstLine="0" w:firstLineChars="0"/>
              <w:rPr>
                <w:sz w:val="18"/>
                <w:szCs w:val="16"/>
              </w:rPr>
            </w:pPr>
            <w:r>
              <w:rPr>
                <w:rFonts w:hint="eastAsia"/>
                <w:sz w:val="18"/>
                <w:szCs w:val="16"/>
              </w:rPr>
              <w:t>供应商</w:t>
            </w:r>
          </w:p>
        </w:tc>
        <w:tc>
          <w:tcPr>
            <w:tcW w:w="870" w:type="dxa"/>
          </w:tcPr>
          <w:p w14:paraId="7C1A254D">
            <w:pPr>
              <w:pStyle w:val="56"/>
              <w:ind w:firstLine="0" w:firstLineChars="0"/>
              <w:rPr>
                <w:sz w:val="18"/>
                <w:szCs w:val="16"/>
              </w:rPr>
            </w:pPr>
            <w:r>
              <w:rPr>
                <w:rFonts w:hint="eastAsia"/>
                <w:sz w:val="18"/>
                <w:szCs w:val="16"/>
              </w:rPr>
              <w:t>库存量</w:t>
            </w:r>
          </w:p>
        </w:tc>
      </w:tr>
      <w:tr w14:paraId="377EA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0" w:type="dxa"/>
          </w:tcPr>
          <w:p w14:paraId="6EDEEFDA">
            <w:pPr>
              <w:pStyle w:val="56"/>
              <w:ind w:firstLine="360"/>
              <w:rPr>
                <w:sz w:val="18"/>
                <w:szCs w:val="16"/>
              </w:rPr>
            </w:pPr>
          </w:p>
        </w:tc>
        <w:tc>
          <w:tcPr>
            <w:tcW w:w="870" w:type="dxa"/>
          </w:tcPr>
          <w:p w14:paraId="79A4600C">
            <w:pPr>
              <w:pStyle w:val="56"/>
              <w:ind w:firstLine="360"/>
              <w:rPr>
                <w:sz w:val="18"/>
                <w:szCs w:val="16"/>
              </w:rPr>
            </w:pPr>
          </w:p>
        </w:tc>
        <w:tc>
          <w:tcPr>
            <w:tcW w:w="870" w:type="dxa"/>
          </w:tcPr>
          <w:p w14:paraId="3205B541">
            <w:pPr>
              <w:pStyle w:val="56"/>
              <w:ind w:firstLine="360"/>
              <w:rPr>
                <w:sz w:val="18"/>
                <w:szCs w:val="16"/>
              </w:rPr>
            </w:pPr>
          </w:p>
        </w:tc>
        <w:tc>
          <w:tcPr>
            <w:tcW w:w="870" w:type="dxa"/>
          </w:tcPr>
          <w:p w14:paraId="2007530F">
            <w:pPr>
              <w:pStyle w:val="56"/>
              <w:ind w:firstLine="360"/>
              <w:rPr>
                <w:sz w:val="18"/>
                <w:szCs w:val="16"/>
              </w:rPr>
            </w:pPr>
          </w:p>
        </w:tc>
        <w:tc>
          <w:tcPr>
            <w:tcW w:w="870" w:type="dxa"/>
          </w:tcPr>
          <w:p w14:paraId="540A351F">
            <w:pPr>
              <w:pStyle w:val="56"/>
              <w:ind w:firstLine="360"/>
              <w:rPr>
                <w:sz w:val="18"/>
                <w:szCs w:val="16"/>
              </w:rPr>
            </w:pPr>
          </w:p>
        </w:tc>
        <w:tc>
          <w:tcPr>
            <w:tcW w:w="870" w:type="dxa"/>
          </w:tcPr>
          <w:p w14:paraId="26A4DBD3">
            <w:pPr>
              <w:pStyle w:val="56"/>
              <w:ind w:firstLine="360"/>
              <w:rPr>
                <w:sz w:val="18"/>
                <w:szCs w:val="16"/>
              </w:rPr>
            </w:pPr>
          </w:p>
        </w:tc>
        <w:tc>
          <w:tcPr>
            <w:tcW w:w="870" w:type="dxa"/>
          </w:tcPr>
          <w:p w14:paraId="1D920745">
            <w:pPr>
              <w:pStyle w:val="56"/>
              <w:ind w:firstLine="360"/>
              <w:rPr>
                <w:sz w:val="18"/>
                <w:szCs w:val="16"/>
              </w:rPr>
            </w:pPr>
          </w:p>
        </w:tc>
        <w:tc>
          <w:tcPr>
            <w:tcW w:w="870" w:type="dxa"/>
          </w:tcPr>
          <w:p w14:paraId="062D9ED6">
            <w:pPr>
              <w:pStyle w:val="56"/>
              <w:ind w:firstLine="360"/>
              <w:rPr>
                <w:sz w:val="18"/>
                <w:szCs w:val="16"/>
              </w:rPr>
            </w:pPr>
          </w:p>
        </w:tc>
        <w:tc>
          <w:tcPr>
            <w:tcW w:w="870" w:type="dxa"/>
          </w:tcPr>
          <w:p w14:paraId="1F333722">
            <w:pPr>
              <w:pStyle w:val="56"/>
              <w:ind w:firstLine="360"/>
              <w:rPr>
                <w:sz w:val="18"/>
                <w:szCs w:val="16"/>
              </w:rPr>
            </w:pPr>
          </w:p>
        </w:tc>
        <w:tc>
          <w:tcPr>
            <w:tcW w:w="870" w:type="dxa"/>
          </w:tcPr>
          <w:p w14:paraId="0AD6E075">
            <w:pPr>
              <w:pStyle w:val="56"/>
              <w:ind w:firstLine="360"/>
              <w:rPr>
                <w:sz w:val="18"/>
                <w:szCs w:val="16"/>
              </w:rPr>
            </w:pPr>
          </w:p>
        </w:tc>
        <w:tc>
          <w:tcPr>
            <w:tcW w:w="870" w:type="dxa"/>
          </w:tcPr>
          <w:p w14:paraId="706D9875">
            <w:pPr>
              <w:pStyle w:val="56"/>
              <w:ind w:firstLine="360"/>
              <w:rPr>
                <w:sz w:val="18"/>
                <w:szCs w:val="16"/>
              </w:rPr>
            </w:pPr>
          </w:p>
        </w:tc>
      </w:tr>
      <w:tr w14:paraId="307BC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40" w:type="dxa"/>
            <w:gridSpan w:val="2"/>
          </w:tcPr>
          <w:p w14:paraId="1063E32A">
            <w:pPr>
              <w:pStyle w:val="56"/>
              <w:ind w:firstLine="360"/>
              <w:rPr>
                <w:sz w:val="18"/>
                <w:szCs w:val="16"/>
              </w:rPr>
            </w:pPr>
            <w:r>
              <w:rPr>
                <w:rFonts w:hint="eastAsia"/>
                <w:sz w:val="18"/>
                <w:szCs w:val="16"/>
              </w:rPr>
              <w:t>记录人</w:t>
            </w:r>
          </w:p>
        </w:tc>
        <w:tc>
          <w:tcPr>
            <w:tcW w:w="3480" w:type="dxa"/>
            <w:gridSpan w:val="4"/>
          </w:tcPr>
          <w:p w14:paraId="630E85D7">
            <w:pPr>
              <w:pStyle w:val="56"/>
              <w:ind w:firstLine="360"/>
              <w:rPr>
                <w:sz w:val="18"/>
                <w:szCs w:val="16"/>
              </w:rPr>
            </w:pPr>
          </w:p>
        </w:tc>
        <w:tc>
          <w:tcPr>
            <w:tcW w:w="1740" w:type="dxa"/>
            <w:gridSpan w:val="2"/>
          </w:tcPr>
          <w:p w14:paraId="3F31832A">
            <w:pPr>
              <w:pStyle w:val="56"/>
              <w:ind w:firstLine="360"/>
              <w:rPr>
                <w:sz w:val="18"/>
                <w:szCs w:val="16"/>
              </w:rPr>
            </w:pPr>
            <w:r>
              <w:rPr>
                <w:rFonts w:hint="eastAsia"/>
                <w:sz w:val="18"/>
                <w:szCs w:val="16"/>
              </w:rPr>
              <w:t>审核人</w:t>
            </w:r>
          </w:p>
        </w:tc>
        <w:tc>
          <w:tcPr>
            <w:tcW w:w="2610" w:type="dxa"/>
            <w:gridSpan w:val="3"/>
          </w:tcPr>
          <w:p w14:paraId="6981B7F9">
            <w:pPr>
              <w:pStyle w:val="56"/>
              <w:ind w:firstLine="360"/>
              <w:rPr>
                <w:sz w:val="18"/>
                <w:szCs w:val="16"/>
              </w:rPr>
            </w:pPr>
          </w:p>
        </w:tc>
      </w:tr>
    </w:tbl>
    <w:p w14:paraId="1715F185">
      <w:pPr>
        <w:pStyle w:val="56"/>
        <w:ind w:firstLine="420"/>
      </w:pPr>
    </w:p>
    <w:p w14:paraId="3FDF34F0">
      <w:pPr>
        <w:pStyle w:val="77"/>
        <w:spacing w:before="120" w:after="120"/>
      </w:pPr>
      <w:r>
        <w:rPr>
          <w:rFonts w:hint="eastAsia"/>
        </w:rPr>
        <w:t>农药使用记录表</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957"/>
        <w:gridCol w:w="957"/>
        <w:gridCol w:w="957"/>
        <w:gridCol w:w="957"/>
        <w:gridCol w:w="1018"/>
        <w:gridCol w:w="896"/>
        <w:gridCol w:w="957"/>
        <w:gridCol w:w="957"/>
        <w:gridCol w:w="957"/>
      </w:tblGrid>
      <w:tr w14:paraId="5D5C13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14" w:type="dxa"/>
            <w:gridSpan w:val="2"/>
          </w:tcPr>
          <w:p w14:paraId="70FEA8D0">
            <w:pPr>
              <w:pStyle w:val="56"/>
              <w:ind w:firstLine="360"/>
              <w:rPr>
                <w:sz w:val="18"/>
                <w:szCs w:val="16"/>
              </w:rPr>
            </w:pPr>
            <w:r>
              <w:rPr>
                <w:rFonts w:hint="eastAsia"/>
                <w:sz w:val="18"/>
                <w:szCs w:val="16"/>
              </w:rPr>
              <w:t>种植基地</w:t>
            </w:r>
          </w:p>
        </w:tc>
        <w:tc>
          <w:tcPr>
            <w:tcW w:w="2871" w:type="dxa"/>
            <w:gridSpan w:val="3"/>
          </w:tcPr>
          <w:p w14:paraId="749F144B">
            <w:pPr>
              <w:pStyle w:val="56"/>
              <w:ind w:firstLine="360"/>
              <w:rPr>
                <w:sz w:val="18"/>
                <w:szCs w:val="16"/>
              </w:rPr>
            </w:pPr>
          </w:p>
        </w:tc>
        <w:tc>
          <w:tcPr>
            <w:tcW w:w="1914" w:type="dxa"/>
            <w:gridSpan w:val="2"/>
          </w:tcPr>
          <w:p w14:paraId="15DA6E45">
            <w:pPr>
              <w:pStyle w:val="56"/>
              <w:ind w:firstLine="360"/>
              <w:rPr>
                <w:sz w:val="18"/>
                <w:szCs w:val="16"/>
              </w:rPr>
            </w:pPr>
            <w:r>
              <w:rPr>
                <w:rFonts w:hint="eastAsia"/>
                <w:sz w:val="18"/>
                <w:szCs w:val="16"/>
              </w:rPr>
              <w:t>基地面积</w:t>
            </w:r>
          </w:p>
        </w:tc>
        <w:tc>
          <w:tcPr>
            <w:tcW w:w="2871" w:type="dxa"/>
            <w:gridSpan w:val="3"/>
          </w:tcPr>
          <w:p w14:paraId="77C50BA1">
            <w:pPr>
              <w:pStyle w:val="56"/>
              <w:ind w:firstLine="360"/>
              <w:rPr>
                <w:sz w:val="18"/>
                <w:szCs w:val="16"/>
              </w:rPr>
            </w:pPr>
          </w:p>
        </w:tc>
      </w:tr>
      <w:tr w14:paraId="2FFBAB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14" w:type="dxa"/>
            <w:gridSpan w:val="2"/>
          </w:tcPr>
          <w:p w14:paraId="3052D0FB">
            <w:pPr>
              <w:pStyle w:val="56"/>
              <w:ind w:firstLine="360"/>
              <w:rPr>
                <w:sz w:val="18"/>
                <w:szCs w:val="16"/>
              </w:rPr>
            </w:pPr>
            <w:r>
              <w:rPr>
                <w:rFonts w:hint="eastAsia"/>
                <w:sz w:val="18"/>
                <w:szCs w:val="16"/>
              </w:rPr>
              <w:t>基地编号</w:t>
            </w:r>
          </w:p>
        </w:tc>
        <w:tc>
          <w:tcPr>
            <w:tcW w:w="2871" w:type="dxa"/>
            <w:gridSpan w:val="3"/>
          </w:tcPr>
          <w:p w14:paraId="7427F410">
            <w:pPr>
              <w:pStyle w:val="56"/>
              <w:ind w:firstLine="360"/>
              <w:rPr>
                <w:sz w:val="18"/>
                <w:szCs w:val="16"/>
              </w:rPr>
            </w:pPr>
          </w:p>
        </w:tc>
        <w:tc>
          <w:tcPr>
            <w:tcW w:w="1914" w:type="dxa"/>
            <w:gridSpan w:val="2"/>
          </w:tcPr>
          <w:p w14:paraId="3BCB0392">
            <w:pPr>
              <w:pStyle w:val="56"/>
              <w:ind w:firstLine="360"/>
              <w:rPr>
                <w:sz w:val="18"/>
                <w:szCs w:val="16"/>
              </w:rPr>
            </w:pPr>
            <w:r>
              <w:rPr>
                <w:rFonts w:hint="eastAsia"/>
                <w:sz w:val="18"/>
                <w:szCs w:val="16"/>
              </w:rPr>
              <w:t>保管人员</w:t>
            </w:r>
          </w:p>
        </w:tc>
        <w:tc>
          <w:tcPr>
            <w:tcW w:w="2871" w:type="dxa"/>
            <w:gridSpan w:val="3"/>
          </w:tcPr>
          <w:p w14:paraId="7654D852">
            <w:pPr>
              <w:pStyle w:val="56"/>
              <w:ind w:firstLine="360"/>
              <w:rPr>
                <w:sz w:val="18"/>
                <w:szCs w:val="16"/>
              </w:rPr>
            </w:pPr>
          </w:p>
        </w:tc>
      </w:tr>
      <w:tr w14:paraId="11CD2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7" w:type="dxa"/>
          </w:tcPr>
          <w:p w14:paraId="64E70621">
            <w:pPr>
              <w:pStyle w:val="56"/>
              <w:ind w:firstLine="0" w:firstLineChars="0"/>
              <w:rPr>
                <w:sz w:val="18"/>
                <w:szCs w:val="16"/>
              </w:rPr>
            </w:pPr>
            <w:r>
              <w:rPr>
                <w:rFonts w:hint="eastAsia"/>
                <w:sz w:val="18"/>
                <w:szCs w:val="16"/>
              </w:rPr>
              <w:t>序号</w:t>
            </w:r>
          </w:p>
        </w:tc>
        <w:tc>
          <w:tcPr>
            <w:tcW w:w="957" w:type="dxa"/>
          </w:tcPr>
          <w:p w14:paraId="0DE30E70">
            <w:pPr>
              <w:pStyle w:val="56"/>
              <w:ind w:firstLine="0" w:firstLineChars="0"/>
              <w:rPr>
                <w:sz w:val="18"/>
                <w:szCs w:val="16"/>
              </w:rPr>
            </w:pPr>
            <w:r>
              <w:rPr>
                <w:rFonts w:hint="eastAsia"/>
                <w:sz w:val="18"/>
                <w:szCs w:val="16"/>
              </w:rPr>
              <w:t>日期</w:t>
            </w:r>
          </w:p>
        </w:tc>
        <w:tc>
          <w:tcPr>
            <w:tcW w:w="957" w:type="dxa"/>
          </w:tcPr>
          <w:p w14:paraId="5AAD881F">
            <w:pPr>
              <w:pStyle w:val="56"/>
              <w:ind w:firstLine="0" w:firstLineChars="0"/>
              <w:rPr>
                <w:sz w:val="18"/>
                <w:szCs w:val="16"/>
              </w:rPr>
            </w:pPr>
            <w:r>
              <w:rPr>
                <w:rFonts w:hint="eastAsia"/>
                <w:sz w:val="18"/>
                <w:szCs w:val="16"/>
              </w:rPr>
              <w:t xml:space="preserve">农药名称 </w:t>
            </w:r>
          </w:p>
        </w:tc>
        <w:tc>
          <w:tcPr>
            <w:tcW w:w="957" w:type="dxa"/>
          </w:tcPr>
          <w:p w14:paraId="4E4BF842">
            <w:pPr>
              <w:pStyle w:val="56"/>
              <w:ind w:firstLine="0" w:firstLineChars="0"/>
              <w:rPr>
                <w:sz w:val="18"/>
                <w:szCs w:val="16"/>
              </w:rPr>
            </w:pPr>
            <w:r>
              <w:rPr>
                <w:rFonts w:hint="eastAsia"/>
                <w:sz w:val="18"/>
                <w:szCs w:val="16"/>
              </w:rPr>
              <w:t>使用量</w:t>
            </w:r>
          </w:p>
        </w:tc>
        <w:tc>
          <w:tcPr>
            <w:tcW w:w="957" w:type="dxa"/>
          </w:tcPr>
          <w:p w14:paraId="537FE480">
            <w:pPr>
              <w:pStyle w:val="56"/>
              <w:ind w:firstLine="0" w:firstLineChars="0"/>
              <w:rPr>
                <w:sz w:val="18"/>
                <w:szCs w:val="16"/>
              </w:rPr>
            </w:pPr>
            <w:r>
              <w:rPr>
                <w:rFonts w:hint="eastAsia"/>
                <w:sz w:val="18"/>
                <w:szCs w:val="16"/>
              </w:rPr>
              <w:t>施用方法</w:t>
            </w:r>
          </w:p>
        </w:tc>
        <w:tc>
          <w:tcPr>
            <w:tcW w:w="1018" w:type="dxa"/>
          </w:tcPr>
          <w:p w14:paraId="6C6DEB3F">
            <w:pPr>
              <w:pStyle w:val="56"/>
              <w:ind w:firstLine="0" w:firstLineChars="0"/>
              <w:rPr>
                <w:sz w:val="18"/>
                <w:szCs w:val="16"/>
              </w:rPr>
            </w:pPr>
            <w:r>
              <w:rPr>
                <w:rFonts w:hint="eastAsia"/>
                <w:sz w:val="18"/>
                <w:szCs w:val="16"/>
              </w:rPr>
              <w:t>购入日期</w:t>
            </w:r>
          </w:p>
        </w:tc>
        <w:tc>
          <w:tcPr>
            <w:tcW w:w="896" w:type="dxa"/>
          </w:tcPr>
          <w:p w14:paraId="4FE6CD8A">
            <w:pPr>
              <w:pStyle w:val="56"/>
              <w:ind w:firstLine="0" w:firstLineChars="0"/>
              <w:rPr>
                <w:sz w:val="18"/>
                <w:szCs w:val="16"/>
              </w:rPr>
            </w:pPr>
            <w:r>
              <w:rPr>
                <w:rFonts w:hint="eastAsia"/>
                <w:sz w:val="18"/>
                <w:szCs w:val="16"/>
              </w:rPr>
              <w:t>生产厂家</w:t>
            </w:r>
          </w:p>
        </w:tc>
        <w:tc>
          <w:tcPr>
            <w:tcW w:w="957" w:type="dxa"/>
          </w:tcPr>
          <w:p w14:paraId="6468187F">
            <w:pPr>
              <w:pStyle w:val="56"/>
              <w:ind w:firstLine="0" w:firstLineChars="0"/>
              <w:rPr>
                <w:sz w:val="18"/>
                <w:szCs w:val="16"/>
              </w:rPr>
            </w:pPr>
            <w:r>
              <w:rPr>
                <w:rFonts w:hint="eastAsia"/>
                <w:sz w:val="18"/>
                <w:szCs w:val="16"/>
              </w:rPr>
              <w:t>生产批次</w:t>
            </w:r>
          </w:p>
        </w:tc>
        <w:tc>
          <w:tcPr>
            <w:tcW w:w="957" w:type="dxa"/>
          </w:tcPr>
          <w:p w14:paraId="0880B986">
            <w:pPr>
              <w:pStyle w:val="56"/>
              <w:ind w:firstLine="0" w:firstLineChars="0"/>
              <w:rPr>
                <w:sz w:val="18"/>
                <w:szCs w:val="16"/>
              </w:rPr>
            </w:pPr>
            <w:r>
              <w:rPr>
                <w:rFonts w:hint="eastAsia"/>
                <w:sz w:val="18"/>
                <w:szCs w:val="16"/>
              </w:rPr>
              <w:t>供应商</w:t>
            </w:r>
          </w:p>
        </w:tc>
        <w:tc>
          <w:tcPr>
            <w:tcW w:w="957" w:type="dxa"/>
          </w:tcPr>
          <w:p w14:paraId="4D5A070C">
            <w:pPr>
              <w:pStyle w:val="56"/>
              <w:ind w:firstLine="0" w:firstLineChars="0"/>
              <w:rPr>
                <w:sz w:val="18"/>
                <w:szCs w:val="16"/>
              </w:rPr>
            </w:pPr>
            <w:r>
              <w:rPr>
                <w:rFonts w:hint="eastAsia"/>
                <w:sz w:val="18"/>
                <w:szCs w:val="16"/>
              </w:rPr>
              <w:t>库存量</w:t>
            </w:r>
          </w:p>
        </w:tc>
      </w:tr>
      <w:tr w14:paraId="78FFAD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7" w:type="dxa"/>
          </w:tcPr>
          <w:p w14:paraId="068972DA">
            <w:pPr>
              <w:pStyle w:val="56"/>
              <w:ind w:firstLine="360"/>
              <w:rPr>
                <w:sz w:val="18"/>
                <w:szCs w:val="16"/>
              </w:rPr>
            </w:pPr>
          </w:p>
        </w:tc>
        <w:tc>
          <w:tcPr>
            <w:tcW w:w="957" w:type="dxa"/>
          </w:tcPr>
          <w:p w14:paraId="6207C825">
            <w:pPr>
              <w:pStyle w:val="56"/>
              <w:ind w:firstLine="360"/>
              <w:rPr>
                <w:sz w:val="18"/>
                <w:szCs w:val="16"/>
              </w:rPr>
            </w:pPr>
          </w:p>
        </w:tc>
        <w:tc>
          <w:tcPr>
            <w:tcW w:w="957" w:type="dxa"/>
          </w:tcPr>
          <w:p w14:paraId="5F96210F">
            <w:pPr>
              <w:pStyle w:val="56"/>
              <w:ind w:firstLine="360"/>
              <w:rPr>
                <w:sz w:val="18"/>
                <w:szCs w:val="16"/>
              </w:rPr>
            </w:pPr>
          </w:p>
        </w:tc>
        <w:tc>
          <w:tcPr>
            <w:tcW w:w="957" w:type="dxa"/>
          </w:tcPr>
          <w:p w14:paraId="1D7F32B0">
            <w:pPr>
              <w:pStyle w:val="56"/>
              <w:ind w:firstLine="360"/>
              <w:rPr>
                <w:sz w:val="18"/>
                <w:szCs w:val="16"/>
              </w:rPr>
            </w:pPr>
          </w:p>
        </w:tc>
        <w:tc>
          <w:tcPr>
            <w:tcW w:w="957" w:type="dxa"/>
          </w:tcPr>
          <w:p w14:paraId="33C8558B">
            <w:pPr>
              <w:pStyle w:val="56"/>
              <w:ind w:firstLine="360"/>
              <w:rPr>
                <w:sz w:val="18"/>
                <w:szCs w:val="16"/>
              </w:rPr>
            </w:pPr>
          </w:p>
        </w:tc>
        <w:tc>
          <w:tcPr>
            <w:tcW w:w="1018" w:type="dxa"/>
          </w:tcPr>
          <w:p w14:paraId="2786738A">
            <w:pPr>
              <w:pStyle w:val="56"/>
              <w:ind w:firstLine="360"/>
              <w:rPr>
                <w:sz w:val="18"/>
                <w:szCs w:val="16"/>
              </w:rPr>
            </w:pPr>
          </w:p>
        </w:tc>
        <w:tc>
          <w:tcPr>
            <w:tcW w:w="896" w:type="dxa"/>
          </w:tcPr>
          <w:p w14:paraId="6C0B37E4">
            <w:pPr>
              <w:pStyle w:val="56"/>
              <w:ind w:firstLine="360"/>
              <w:rPr>
                <w:sz w:val="18"/>
                <w:szCs w:val="16"/>
              </w:rPr>
            </w:pPr>
          </w:p>
        </w:tc>
        <w:tc>
          <w:tcPr>
            <w:tcW w:w="957" w:type="dxa"/>
          </w:tcPr>
          <w:p w14:paraId="056C1FF7">
            <w:pPr>
              <w:pStyle w:val="56"/>
              <w:ind w:firstLine="360"/>
              <w:rPr>
                <w:sz w:val="18"/>
                <w:szCs w:val="16"/>
              </w:rPr>
            </w:pPr>
          </w:p>
        </w:tc>
        <w:tc>
          <w:tcPr>
            <w:tcW w:w="957" w:type="dxa"/>
          </w:tcPr>
          <w:p w14:paraId="2012FD35">
            <w:pPr>
              <w:pStyle w:val="56"/>
              <w:ind w:firstLine="360"/>
              <w:rPr>
                <w:sz w:val="18"/>
                <w:szCs w:val="16"/>
              </w:rPr>
            </w:pPr>
          </w:p>
        </w:tc>
        <w:tc>
          <w:tcPr>
            <w:tcW w:w="957" w:type="dxa"/>
          </w:tcPr>
          <w:p w14:paraId="13888FC1">
            <w:pPr>
              <w:pStyle w:val="56"/>
              <w:ind w:firstLine="360"/>
              <w:rPr>
                <w:sz w:val="18"/>
                <w:szCs w:val="16"/>
              </w:rPr>
            </w:pPr>
          </w:p>
        </w:tc>
      </w:tr>
      <w:tr w14:paraId="28A813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14" w:type="dxa"/>
            <w:gridSpan w:val="2"/>
          </w:tcPr>
          <w:p w14:paraId="03A10EC0">
            <w:pPr>
              <w:pStyle w:val="56"/>
              <w:ind w:firstLine="360"/>
              <w:rPr>
                <w:sz w:val="18"/>
                <w:szCs w:val="16"/>
              </w:rPr>
            </w:pPr>
            <w:r>
              <w:rPr>
                <w:rFonts w:hint="eastAsia"/>
                <w:sz w:val="18"/>
                <w:szCs w:val="16"/>
              </w:rPr>
              <w:t>记录人</w:t>
            </w:r>
          </w:p>
        </w:tc>
        <w:tc>
          <w:tcPr>
            <w:tcW w:w="2871" w:type="dxa"/>
            <w:gridSpan w:val="3"/>
          </w:tcPr>
          <w:p w14:paraId="54BF8DBA">
            <w:pPr>
              <w:pStyle w:val="56"/>
              <w:ind w:firstLine="360"/>
              <w:rPr>
                <w:sz w:val="18"/>
                <w:szCs w:val="16"/>
              </w:rPr>
            </w:pPr>
          </w:p>
        </w:tc>
        <w:tc>
          <w:tcPr>
            <w:tcW w:w="1914" w:type="dxa"/>
            <w:gridSpan w:val="2"/>
          </w:tcPr>
          <w:p w14:paraId="53ACF854">
            <w:pPr>
              <w:pStyle w:val="56"/>
              <w:ind w:firstLine="360"/>
              <w:rPr>
                <w:sz w:val="18"/>
                <w:szCs w:val="16"/>
              </w:rPr>
            </w:pPr>
            <w:r>
              <w:rPr>
                <w:rFonts w:hint="eastAsia"/>
                <w:sz w:val="18"/>
                <w:szCs w:val="16"/>
              </w:rPr>
              <w:t>审核人</w:t>
            </w:r>
          </w:p>
        </w:tc>
        <w:tc>
          <w:tcPr>
            <w:tcW w:w="2871" w:type="dxa"/>
            <w:gridSpan w:val="3"/>
          </w:tcPr>
          <w:p w14:paraId="2DBF8D9A">
            <w:pPr>
              <w:pStyle w:val="56"/>
              <w:ind w:firstLine="360"/>
              <w:rPr>
                <w:sz w:val="18"/>
                <w:szCs w:val="16"/>
              </w:rPr>
            </w:pPr>
          </w:p>
        </w:tc>
      </w:tr>
      <w:bookmarkEnd w:id="101"/>
    </w:tbl>
    <w:p w14:paraId="5307BFAB">
      <w:pPr>
        <w:pStyle w:val="8"/>
        <w:jc w:val="center"/>
      </w:pPr>
      <w:bookmarkStart w:id="107" w:name="BookMark8"/>
      <w:r>
        <w:rPr>
          <w:rFonts w:hint="eastAsia"/>
        </w:rPr>
        <w:drawing>
          <wp:inline distT="0" distB="0" distL="0" distR="0">
            <wp:extent cx="1485900" cy="317500"/>
            <wp:effectExtent l="0" t="0" r="0" b="6350"/>
            <wp:docPr id="1784942715" name="图片 4"/>
            <wp:cNvGraphicFramePr/>
            <a:graphic xmlns:a="http://schemas.openxmlformats.org/drawingml/2006/main">
              <a:graphicData uri="http://schemas.openxmlformats.org/drawingml/2006/picture">
                <pic:pic xmlns:pic="http://schemas.openxmlformats.org/drawingml/2006/picture">
                  <pic:nvPicPr>
                    <pic:cNvPr id="1784942715"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p w14:paraId="3F5F0539">
      <w:pPr>
        <w:pStyle w:val="104"/>
        <w:spacing w:before="240" w:after="240"/>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BBBD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A7BB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3EC5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467CF">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2B87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56D5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2E59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E9AEA">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AD960">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bYv10+9uPLYXhbSZDRIRKZ0brDPRUE0L3HYCjrmiA3wKl0tZ8dDgem0py9FzY5KZBoZ9XfNzvCgjEZFPfSyBhw==" w:salt="yOFsy9Y1EFTe5qFr4Afzl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04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9F5"/>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04E"/>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B2C"/>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D9B"/>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BFF"/>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5B0D03"/>
    <w:rsid w:val="30CC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autoRedefine/>
    <w:qFormat/>
    <w:uiPriority w:val="0"/>
    <w:pPr>
      <w:spacing w:line="400" w:lineRule="atLeast"/>
      <w:ind w:firstLine="420" w:firstLineChars="200"/>
      <w:jc w:val="both"/>
    </w:pPr>
    <w:rPr>
      <w:rFonts w:ascii="Times New Roman" w:hAnsi="Times New Roman" w:eastAsia="宋体" w:cs="Times New Roman"/>
      <w:kern w:val="2"/>
      <w:sz w:val="21"/>
      <w:szCs w:val="21"/>
      <w:lang w:val="en-US" w:eastAsia="zh-CN" w:bidi="ar-SA"/>
    </w:rPr>
  </w:style>
  <w:style w:type="paragraph" w:customStyle="1" w:styleId="231">
    <w:name w:val="段"/>
    <w:basedOn w:val="1"/>
    <w:autoRedefine/>
    <w:qFormat/>
    <w:uiPriority w:val="0"/>
    <w:pPr>
      <w:widowControl/>
      <w:autoSpaceDE w:val="0"/>
      <w:autoSpaceDN w:val="0"/>
      <w:adjustRightInd/>
      <w:ind w:firstLine="420" w:firstLineChars="200"/>
      <w:jc w:val="left"/>
    </w:pPr>
    <w:rPr>
      <w:rFonts w:ascii="宋体" w:hAnsi="Times New Roman"/>
      <w:kern w:val="0"/>
    </w:rPr>
  </w:style>
  <w:style w:type="character" w:customStyle="1" w:styleId="232">
    <w:name w:val="15"/>
    <w:basedOn w:val="28"/>
    <w:autoRedefine/>
    <w:qFormat/>
    <w:uiPriority w:val="0"/>
    <w:rPr>
      <w:rFonts w:hint="eastAsia" w:ascii="宋体" w:hAnsi="宋体" w:eastAsia="宋体"/>
      <w:color w:val="000000"/>
      <w:sz w:val="22"/>
      <w:szCs w:val="22"/>
    </w:rPr>
  </w:style>
  <w:style w:type="paragraph" w:customStyle="1" w:styleId="233">
    <w:name w:val="正文2"/>
    <w:autoRedefine/>
    <w:qFormat/>
    <w:uiPriority w:val="0"/>
    <w:pPr>
      <w:spacing w:line="400" w:lineRule="exact"/>
      <w:ind w:firstLine="42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E21CF05DDC34097ACEBAEEED8C1B495"/>
        <w:style w:val=""/>
        <w:category>
          <w:name w:val="常规"/>
          <w:gallery w:val="placeholder"/>
        </w:category>
        <w:types>
          <w:type w:val="bbPlcHdr"/>
        </w:types>
        <w:behaviors>
          <w:behavior w:val="content"/>
        </w:behaviors>
        <w:description w:val=""/>
        <w:guid w:val="{DD6B9777-B269-47AA-9552-96ABD5CDD04F}"/>
      </w:docPartPr>
      <w:docPartBody>
        <w:p w14:paraId="0451F441">
          <w:pPr>
            <w:pStyle w:val="5"/>
          </w:pPr>
          <w:r>
            <w:rPr>
              <w:rStyle w:val="4"/>
              <w:rFonts w:hint="eastAsia"/>
            </w:rPr>
            <w:t>单击或点击此处输入文字。</w:t>
          </w:r>
        </w:p>
      </w:docPartBody>
    </w:docPart>
    <w:docPart>
      <w:docPartPr>
        <w:name w:val="D347BD029F88455084784712693AB6B8"/>
        <w:style w:val=""/>
        <w:category>
          <w:name w:val="常规"/>
          <w:gallery w:val="placeholder"/>
        </w:category>
        <w:types>
          <w:type w:val="bbPlcHdr"/>
        </w:types>
        <w:behaviors>
          <w:behavior w:val="content"/>
        </w:behaviors>
        <w:description w:val=""/>
        <w:guid w:val="{D7AB91E9-3D07-4D5C-852D-C36B6C672EEB}"/>
      </w:docPartPr>
      <w:docPartBody>
        <w:p w14:paraId="37322FA9">
          <w:pPr>
            <w:pStyle w:val="8"/>
          </w:pPr>
          <w:r>
            <w:rPr>
              <w:rStyle w:val="4"/>
              <w:rFonts w:hint="eastAsia"/>
            </w:rPr>
            <w:t>选择一项。</w:t>
          </w:r>
        </w:p>
      </w:docPartBody>
    </w:docPart>
    <w:docPart>
      <w:docPartPr>
        <w:name w:val="B906E26C61BE4768BAE662012F7C4A93"/>
        <w:style w:val=""/>
        <w:category>
          <w:name w:val="常规"/>
          <w:gallery w:val="placeholder"/>
        </w:category>
        <w:types>
          <w:type w:val="bbPlcHdr"/>
        </w:types>
        <w:behaviors>
          <w:behavior w:val="content"/>
        </w:behaviors>
        <w:description w:val=""/>
        <w:guid w:val="{11ABF0B0-7352-4F5A-8D11-FF2EAAB1E514}"/>
      </w:docPartPr>
      <w:docPartBody>
        <w:p w14:paraId="436892C5">
          <w:pPr>
            <w:pStyle w:val="9"/>
          </w:pPr>
          <w:r>
            <w:rPr>
              <w:rStyle w:val="4"/>
              <w:rFonts w:hint="eastAsia"/>
            </w:rPr>
            <w:t>选择一项。</w:t>
          </w:r>
        </w:p>
      </w:docPartBody>
    </w:docPart>
    <w:docPart>
      <w:docPartPr>
        <w:name w:val="98118A4DD6754703AD9B8B00699A0877"/>
        <w:style w:val=""/>
        <w:category>
          <w:name w:val="常规"/>
          <w:gallery w:val="placeholder"/>
        </w:category>
        <w:types>
          <w:type w:val="bbPlcHdr"/>
        </w:types>
        <w:behaviors>
          <w:behavior w:val="content"/>
        </w:behaviors>
        <w:description w:val=""/>
        <w:guid w:val="{47668045-C6CF-45EC-B7DA-18F6E32D8A57}"/>
      </w:docPartPr>
      <w:docPartBody>
        <w:p w14:paraId="0CD012AD">
          <w:pPr>
            <w:pStyle w:val="10"/>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6F8"/>
    <w:rsid w:val="003F36F8"/>
    <w:rsid w:val="00863B2C"/>
    <w:rsid w:val="009F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E21CF05DDC34097ACEBAEEED8C1B49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55344FD31964FA38C6DA48B8B367A4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D54BCD0595840A9A9118D786607493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D347BD029F88455084784712693AB6B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B906E26C61BE4768BAE662012F7C4A9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98118A4DD6754703AD9B8B00699A087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760</Words>
  <Characters>992</Characters>
  <Lines>692</Lines>
  <Paragraphs>622</Paragraphs>
  <TotalTime>5</TotalTime>
  <ScaleCrop>false</ScaleCrop>
  <LinksUpToDate>false</LinksUpToDate>
  <CharactersWithSpaces>1082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2025-05-15T02:06:00Z</dcterms:created>
  <dc:creator>mike</dc:creator>
  <dc:description>&lt;config cover="true" show_menu="true" version="1.0.0" doctype="SDKXY"&gt;_x000d_
&lt;/config&gt;</dc:description>
  <cp:lastModifiedBy>宁静致远</cp:lastModifiedBy>
  <cp:lastPrinted>2021-02-02T08:22:00Z</cp:lastPrinted>
  <dcterms:modified xsi:type="dcterms:W3CDTF">2025-05-15T08:10:21Z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eyJoZGlkIjoiOWI0ODFhYjE5NDJhODJmMGZlYjAyNTFiYTEzZGQzOTMiLCJ1c2VySWQiOiI0NDA5MTA2MTEifQ==</vt:lpwstr>
  </property>
  <property fmtid="{D5CDD505-2E9C-101B-9397-08002B2CF9AE}" pid="15" name="KSOProductBuildVer">
    <vt:lpwstr>2052-12.1.0.20784</vt:lpwstr>
  </property>
  <property fmtid="{D5CDD505-2E9C-101B-9397-08002B2CF9AE}" pid="16" name="ICV">
    <vt:lpwstr>820900B9FFA7469B983947EAB25D7FCC_12</vt:lpwstr>
  </property>
</Properties>
</file>